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D5963" w14:textId="33C0BB8B" w:rsidR="00070DA5" w:rsidRDefault="0060105F" w:rsidP="0060105F">
      <w:pPr>
        <w:pStyle w:val="NoSpacing"/>
        <w:ind w:right="3600"/>
        <w:jc w:val="center"/>
        <w:rPr>
          <w:b/>
          <w:sz w:val="32"/>
          <w:szCs w:val="24"/>
        </w:rPr>
      </w:pPr>
      <w:r w:rsidRPr="003C7B6A">
        <w:rPr>
          <w:rFonts w:cs="CMR12"/>
          <w:b/>
          <w:noProof/>
          <w:sz w:val="24"/>
          <w:szCs w:val="24"/>
        </w:rPr>
        <w:drawing>
          <wp:anchor distT="0" distB="0" distL="114300" distR="114300" simplePos="0" relativeHeight="251658240" behindDoc="0" locked="0" layoutInCell="1" allowOverlap="1" wp14:anchorId="024A17E7" wp14:editId="41F4CF93">
            <wp:simplePos x="0" y="0"/>
            <wp:positionH relativeFrom="margin">
              <wp:align>right</wp:align>
            </wp:positionH>
            <wp:positionV relativeFrom="paragraph">
              <wp:posOffset>-340242</wp:posOffset>
            </wp:positionV>
            <wp:extent cx="2369879" cy="1446028"/>
            <wp:effectExtent l="0" t="0" r="0" b="1905"/>
            <wp:wrapNone/>
            <wp:docPr id="1" name="Picture 1" descr="Image result for tennessee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nnessee te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9879" cy="14460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3DD">
        <w:rPr>
          <w:b/>
          <w:sz w:val="32"/>
          <w:szCs w:val="24"/>
        </w:rPr>
        <w:t>Comparative Political Behavior</w:t>
      </w:r>
    </w:p>
    <w:p w14:paraId="3CDAE722" w14:textId="39A543AF" w:rsidR="009A09D3" w:rsidRPr="00C52E3B" w:rsidRDefault="00C52E3B" w:rsidP="0060105F">
      <w:pPr>
        <w:pStyle w:val="NoSpacing"/>
        <w:ind w:right="3600"/>
        <w:jc w:val="center"/>
        <w:rPr>
          <w:b/>
          <w:sz w:val="32"/>
          <w:szCs w:val="24"/>
        </w:rPr>
      </w:pPr>
      <w:r w:rsidRPr="00C52E3B">
        <w:rPr>
          <w:b/>
          <w:sz w:val="32"/>
          <w:szCs w:val="24"/>
        </w:rPr>
        <w:t>P</w:t>
      </w:r>
      <w:r w:rsidR="007E1FAB">
        <w:rPr>
          <w:b/>
          <w:sz w:val="32"/>
          <w:szCs w:val="24"/>
        </w:rPr>
        <w:t xml:space="preserve">OLS </w:t>
      </w:r>
      <w:r w:rsidR="0035329C">
        <w:rPr>
          <w:b/>
          <w:sz w:val="32"/>
          <w:szCs w:val="24"/>
        </w:rPr>
        <w:t>452</w:t>
      </w:r>
      <w:r w:rsidR="00F74A57">
        <w:rPr>
          <w:b/>
          <w:sz w:val="32"/>
          <w:szCs w:val="24"/>
        </w:rPr>
        <w:t>0</w:t>
      </w:r>
      <w:r w:rsidR="00D22031">
        <w:rPr>
          <w:b/>
          <w:sz w:val="32"/>
          <w:szCs w:val="24"/>
        </w:rPr>
        <w:t>-001</w:t>
      </w:r>
      <w:r w:rsidR="003C7B6A">
        <w:rPr>
          <w:b/>
          <w:sz w:val="32"/>
          <w:szCs w:val="24"/>
        </w:rPr>
        <w:t>, Fall</w:t>
      </w:r>
      <w:r w:rsidR="00070DA5">
        <w:rPr>
          <w:b/>
          <w:sz w:val="32"/>
          <w:szCs w:val="24"/>
        </w:rPr>
        <w:t xml:space="preserve"> (2018</w:t>
      </w:r>
      <w:r w:rsidRPr="00C52E3B">
        <w:rPr>
          <w:b/>
          <w:sz w:val="32"/>
          <w:szCs w:val="24"/>
        </w:rPr>
        <w:t>)</w:t>
      </w:r>
    </w:p>
    <w:p w14:paraId="7BDEB223" w14:textId="7BDEACD0" w:rsidR="00D22031" w:rsidRDefault="00D22031" w:rsidP="0060105F">
      <w:pPr>
        <w:pStyle w:val="NoSpacing"/>
        <w:ind w:right="3600"/>
        <w:jc w:val="center"/>
        <w:rPr>
          <w:b/>
          <w:sz w:val="32"/>
          <w:szCs w:val="24"/>
        </w:rPr>
      </w:pPr>
      <w:r>
        <w:rPr>
          <w:b/>
          <w:sz w:val="32"/>
          <w:szCs w:val="24"/>
        </w:rPr>
        <w:t>MWF 12:20 pm – 1:15 pm</w:t>
      </w:r>
      <w:r w:rsidR="003C7B6A">
        <w:rPr>
          <w:b/>
          <w:sz w:val="32"/>
          <w:szCs w:val="24"/>
        </w:rPr>
        <w:t xml:space="preserve"> </w:t>
      </w:r>
    </w:p>
    <w:p w14:paraId="63D5FB90" w14:textId="39DC2C64" w:rsidR="003C7B6A" w:rsidRPr="00C52E3B" w:rsidRDefault="00D22031" w:rsidP="0060105F">
      <w:pPr>
        <w:pStyle w:val="NoSpacing"/>
        <w:ind w:right="3600"/>
        <w:jc w:val="center"/>
        <w:rPr>
          <w:b/>
          <w:sz w:val="32"/>
          <w:szCs w:val="24"/>
        </w:rPr>
      </w:pPr>
      <w:r>
        <w:rPr>
          <w:b/>
          <w:sz w:val="32"/>
          <w:szCs w:val="24"/>
        </w:rPr>
        <w:t xml:space="preserve">Matthews-Daniel 204 </w:t>
      </w:r>
    </w:p>
    <w:p w14:paraId="571D9BEA" w14:textId="77777777" w:rsidR="00EC4F51" w:rsidRDefault="00EC4F51" w:rsidP="007145FD">
      <w:pPr>
        <w:pStyle w:val="NoSpacing"/>
        <w:rPr>
          <w:rFonts w:cs="CMR12"/>
          <w:b/>
          <w:sz w:val="24"/>
          <w:szCs w:val="24"/>
        </w:rPr>
      </w:pPr>
    </w:p>
    <w:p w14:paraId="43A584E7" w14:textId="4239050F" w:rsidR="0060105F" w:rsidRDefault="0060105F" w:rsidP="0060105F">
      <w:pPr>
        <w:pStyle w:val="NoSpacing"/>
        <w:rPr>
          <w:rFonts w:cs="CMR12"/>
          <w:b/>
          <w:sz w:val="24"/>
          <w:szCs w:val="24"/>
        </w:rPr>
      </w:pPr>
    </w:p>
    <w:p w14:paraId="0EDB5491" w14:textId="77777777" w:rsidR="0060105F" w:rsidRDefault="0060105F" w:rsidP="003C7B6A">
      <w:pPr>
        <w:pStyle w:val="NoSpacing"/>
        <w:jc w:val="center"/>
        <w:rPr>
          <w:rFonts w:cs="CMR12"/>
          <w:b/>
          <w:sz w:val="24"/>
          <w:szCs w:val="24"/>
        </w:rPr>
        <w:sectPr w:rsidR="0060105F">
          <w:footerReference w:type="default" r:id="rId8"/>
          <w:pgSz w:w="12240" w:h="15840"/>
          <w:pgMar w:top="1440" w:right="1440" w:bottom="1440" w:left="1440" w:header="720" w:footer="720" w:gutter="0"/>
          <w:cols w:space="720"/>
          <w:docGrid w:linePitch="360"/>
        </w:sectPr>
      </w:pPr>
    </w:p>
    <w:p w14:paraId="4DA13F29" w14:textId="77777777" w:rsidR="00EC51C2" w:rsidRPr="00EC4F51" w:rsidRDefault="00EC51C2" w:rsidP="00EC51C2">
      <w:pPr>
        <w:pStyle w:val="NoSpacing"/>
        <w:rPr>
          <w:rFonts w:cs="CMR12"/>
          <w:sz w:val="28"/>
          <w:szCs w:val="24"/>
        </w:rPr>
      </w:pPr>
      <w:r w:rsidRPr="00EC4F51">
        <w:rPr>
          <w:rFonts w:cs="CMR12"/>
          <w:b/>
          <w:sz w:val="28"/>
          <w:szCs w:val="24"/>
        </w:rPr>
        <w:t>Professor:</w:t>
      </w:r>
      <w:r w:rsidRPr="00EC4F51">
        <w:rPr>
          <w:rFonts w:cs="CMR12"/>
          <w:sz w:val="28"/>
          <w:szCs w:val="24"/>
        </w:rPr>
        <w:t xml:space="preserve"> </w:t>
      </w:r>
      <w:r w:rsidRPr="003115E6">
        <w:rPr>
          <w:rFonts w:cs="CMR12"/>
          <w:sz w:val="24"/>
          <w:szCs w:val="24"/>
        </w:rPr>
        <w:t>Ron</w:t>
      </w:r>
      <w:r>
        <w:rPr>
          <w:rFonts w:cs="CMR12"/>
          <w:sz w:val="24"/>
          <w:szCs w:val="24"/>
        </w:rPr>
        <w:t>ald</w:t>
      </w:r>
      <w:r w:rsidRPr="003115E6">
        <w:rPr>
          <w:rFonts w:cs="CMR12"/>
          <w:sz w:val="24"/>
          <w:szCs w:val="24"/>
        </w:rPr>
        <w:t xml:space="preserve"> J. McGauvran</w:t>
      </w:r>
    </w:p>
    <w:p w14:paraId="3E00F30B" w14:textId="77777777" w:rsidR="00EC51C2" w:rsidRPr="003115E6" w:rsidRDefault="00EC51C2" w:rsidP="00EC51C2">
      <w:pPr>
        <w:pStyle w:val="NoSpacing"/>
        <w:rPr>
          <w:rFonts w:cs="CMR12"/>
          <w:sz w:val="24"/>
          <w:szCs w:val="24"/>
        </w:rPr>
      </w:pPr>
      <w:r>
        <w:rPr>
          <w:rFonts w:cs="CMR12"/>
          <w:b/>
          <w:sz w:val="28"/>
          <w:szCs w:val="24"/>
        </w:rPr>
        <w:t xml:space="preserve">Office Hours: </w:t>
      </w:r>
      <w:r>
        <w:rPr>
          <w:rFonts w:cs="CMR12"/>
          <w:sz w:val="24"/>
          <w:szCs w:val="24"/>
        </w:rPr>
        <w:t>D/D time-time</w:t>
      </w:r>
      <w:r w:rsidRPr="003115E6">
        <w:rPr>
          <w:rFonts w:cs="CMR12"/>
          <w:sz w:val="24"/>
          <w:szCs w:val="24"/>
        </w:rPr>
        <w:t xml:space="preserve">, </w:t>
      </w:r>
    </w:p>
    <w:p w14:paraId="4578BD18" w14:textId="77777777" w:rsidR="00EC51C2" w:rsidRPr="003115E6" w:rsidRDefault="00EC51C2" w:rsidP="00EC51C2">
      <w:pPr>
        <w:pStyle w:val="NoSpacing"/>
        <w:rPr>
          <w:rFonts w:cs="CMR12"/>
          <w:sz w:val="24"/>
          <w:szCs w:val="24"/>
        </w:rPr>
      </w:pPr>
      <w:r w:rsidRPr="003115E6">
        <w:rPr>
          <w:rFonts w:cs="CMR12"/>
          <w:sz w:val="24"/>
          <w:szCs w:val="24"/>
        </w:rPr>
        <w:t xml:space="preserve">                          (Or by Appointment)</w:t>
      </w:r>
    </w:p>
    <w:p w14:paraId="43FB223A" w14:textId="77777777" w:rsidR="00EC51C2" w:rsidRDefault="00EC51C2" w:rsidP="00EC51C2">
      <w:pPr>
        <w:pStyle w:val="NoSpacing"/>
        <w:rPr>
          <w:rFonts w:cs="CMR12"/>
          <w:sz w:val="28"/>
          <w:szCs w:val="24"/>
        </w:rPr>
      </w:pPr>
    </w:p>
    <w:p w14:paraId="145CE31D" w14:textId="77777777" w:rsidR="00EC51C2" w:rsidRDefault="00EC51C2" w:rsidP="00EC51C2">
      <w:pPr>
        <w:pStyle w:val="NoSpacing"/>
        <w:rPr>
          <w:rFonts w:cs="CMR12"/>
          <w:sz w:val="28"/>
          <w:szCs w:val="24"/>
        </w:rPr>
      </w:pPr>
      <w:r w:rsidRPr="00EC4F51">
        <w:rPr>
          <w:rFonts w:cs="CMR12"/>
          <w:b/>
          <w:sz w:val="28"/>
          <w:szCs w:val="24"/>
        </w:rPr>
        <w:t>Email:</w:t>
      </w:r>
      <w:r w:rsidRPr="00EC4F51">
        <w:rPr>
          <w:rFonts w:cs="CMR12"/>
          <w:sz w:val="28"/>
          <w:szCs w:val="24"/>
        </w:rPr>
        <w:t xml:space="preserve"> </w:t>
      </w:r>
      <w:r w:rsidRPr="003115E6">
        <w:rPr>
          <w:rFonts w:cs="CMR12"/>
          <w:sz w:val="24"/>
          <w:szCs w:val="24"/>
        </w:rPr>
        <w:t>R</w:t>
      </w:r>
      <w:r>
        <w:rPr>
          <w:rFonts w:cs="CMR12"/>
          <w:sz w:val="24"/>
          <w:szCs w:val="24"/>
        </w:rPr>
        <w:t>mcgauvran@tntech</w:t>
      </w:r>
      <w:r w:rsidRPr="003115E6">
        <w:rPr>
          <w:rFonts w:cs="CMR12"/>
          <w:sz w:val="24"/>
          <w:szCs w:val="24"/>
        </w:rPr>
        <w:t>.edu</w:t>
      </w:r>
    </w:p>
    <w:p w14:paraId="4A81936B" w14:textId="77777777" w:rsidR="00EC51C2" w:rsidRDefault="00EC51C2" w:rsidP="00EC51C2">
      <w:pPr>
        <w:pStyle w:val="NoSpacing"/>
        <w:rPr>
          <w:rFonts w:cs="CMR12"/>
          <w:sz w:val="28"/>
          <w:szCs w:val="24"/>
        </w:rPr>
      </w:pPr>
      <w:r w:rsidRPr="00EC4F51">
        <w:rPr>
          <w:rFonts w:cs="CMR12"/>
          <w:b/>
          <w:sz w:val="28"/>
          <w:szCs w:val="24"/>
        </w:rPr>
        <w:t xml:space="preserve">Office: </w:t>
      </w:r>
      <w:r w:rsidRPr="003C7B6A">
        <w:rPr>
          <w:rFonts w:cs="CMR12"/>
          <w:sz w:val="24"/>
          <w:szCs w:val="24"/>
        </w:rPr>
        <w:t>Matthew</w:t>
      </w:r>
      <w:r>
        <w:rPr>
          <w:rFonts w:cs="CMR12"/>
          <w:sz w:val="24"/>
          <w:szCs w:val="24"/>
        </w:rPr>
        <w:t>s-Daniel</w:t>
      </w:r>
      <w:r w:rsidRPr="003C7B6A">
        <w:rPr>
          <w:rFonts w:cs="CMR12"/>
          <w:sz w:val="24"/>
          <w:szCs w:val="24"/>
        </w:rPr>
        <w:t xml:space="preserve"> </w:t>
      </w:r>
      <w:r>
        <w:rPr>
          <w:rFonts w:cs="CMR12"/>
          <w:sz w:val="24"/>
          <w:szCs w:val="24"/>
        </w:rPr>
        <w:t>– 317</w:t>
      </w:r>
      <w:r>
        <w:rPr>
          <w:rFonts w:cs="CMR12"/>
          <w:sz w:val="28"/>
          <w:szCs w:val="24"/>
        </w:rPr>
        <w:t xml:space="preserve"> </w:t>
      </w:r>
    </w:p>
    <w:p w14:paraId="7439B81B" w14:textId="3A6F8C04" w:rsidR="00EC51C2" w:rsidRPr="00EC51C2" w:rsidRDefault="00EC51C2" w:rsidP="00EC51C2">
      <w:pPr>
        <w:pStyle w:val="NoSpacing"/>
        <w:rPr>
          <w:rFonts w:cs="CMR12"/>
          <w:sz w:val="28"/>
          <w:szCs w:val="24"/>
        </w:rPr>
        <w:sectPr w:rsidR="00EC51C2" w:rsidRPr="00EC51C2" w:rsidSect="00EC51C2">
          <w:type w:val="continuous"/>
          <w:pgSz w:w="12240" w:h="15840"/>
          <w:pgMar w:top="1440" w:right="1440" w:bottom="1440" w:left="1440" w:header="720" w:footer="720" w:gutter="0"/>
          <w:cols w:num="2" w:space="720"/>
          <w:docGrid w:linePitch="360"/>
        </w:sectPr>
      </w:pPr>
      <w:r>
        <w:rPr>
          <w:rFonts w:cs="CMR12"/>
          <w:sz w:val="28"/>
          <w:szCs w:val="24"/>
        </w:rPr>
        <w:tab/>
        <w:t xml:space="preserve">  </w:t>
      </w:r>
      <w:r w:rsidRPr="009D42DA">
        <w:rPr>
          <w:rFonts w:cs="CMR12"/>
          <w:sz w:val="24"/>
          <w:szCs w:val="24"/>
        </w:rPr>
        <w:t>(931)</w:t>
      </w:r>
      <w:r w:rsidRPr="009D42DA">
        <w:rPr>
          <w:sz w:val="20"/>
        </w:rPr>
        <w:t xml:space="preserve"> </w:t>
      </w:r>
      <w:r w:rsidRPr="009D42DA">
        <w:rPr>
          <w:rFonts w:cs="CMR12"/>
          <w:sz w:val="24"/>
          <w:szCs w:val="24"/>
        </w:rPr>
        <w:t xml:space="preserve">372-3130 </w:t>
      </w:r>
    </w:p>
    <w:p w14:paraId="0633DC90" w14:textId="5B7A0C60" w:rsidR="00EC51C2" w:rsidRDefault="00EC51C2" w:rsidP="003C7B6A">
      <w:pPr>
        <w:pStyle w:val="NoSpacing"/>
        <w:jc w:val="both"/>
        <w:rPr>
          <w:b/>
          <w:sz w:val="28"/>
          <w:szCs w:val="24"/>
        </w:rPr>
      </w:pPr>
    </w:p>
    <w:p w14:paraId="08D31A28" w14:textId="261EC9E3" w:rsidR="00360295" w:rsidRDefault="00C52E3B" w:rsidP="003C7B6A">
      <w:pPr>
        <w:pStyle w:val="NoSpacing"/>
        <w:jc w:val="both"/>
        <w:rPr>
          <w:sz w:val="24"/>
          <w:szCs w:val="24"/>
        </w:rPr>
      </w:pPr>
      <w:r w:rsidRPr="00C52E3B">
        <w:rPr>
          <w:b/>
          <w:sz w:val="28"/>
          <w:szCs w:val="24"/>
        </w:rPr>
        <w:t>Course Description</w:t>
      </w:r>
      <w:r w:rsidRPr="00EC4F51">
        <w:rPr>
          <w:b/>
          <w:sz w:val="24"/>
          <w:szCs w:val="24"/>
        </w:rPr>
        <w:t>:</w:t>
      </w:r>
      <w:r w:rsidR="00EC4F51">
        <w:rPr>
          <w:sz w:val="24"/>
          <w:szCs w:val="24"/>
        </w:rPr>
        <w:t xml:space="preserve"> </w:t>
      </w:r>
    </w:p>
    <w:p w14:paraId="3E2E6267" w14:textId="2D62FC0E" w:rsidR="0035329C" w:rsidRDefault="0035329C" w:rsidP="003C7B6A">
      <w:pPr>
        <w:pStyle w:val="NoSpacing"/>
        <w:jc w:val="both"/>
        <w:rPr>
          <w:sz w:val="24"/>
          <w:szCs w:val="24"/>
        </w:rPr>
      </w:pPr>
    </w:p>
    <w:p w14:paraId="09451B5B" w14:textId="110A2E4C" w:rsidR="00D21E97" w:rsidRDefault="0035329C" w:rsidP="0035329C">
      <w:pPr>
        <w:pStyle w:val="NoSpacing"/>
        <w:rPr>
          <w:sz w:val="24"/>
          <w:szCs w:val="24"/>
        </w:rPr>
      </w:pPr>
      <w:r>
        <w:rPr>
          <w:sz w:val="24"/>
          <w:szCs w:val="24"/>
        </w:rPr>
        <w:t>T</w:t>
      </w:r>
      <w:r w:rsidRPr="0035329C">
        <w:rPr>
          <w:sz w:val="24"/>
          <w:szCs w:val="24"/>
        </w:rPr>
        <w:t>he study of compar</w:t>
      </w:r>
      <w:r>
        <w:rPr>
          <w:sz w:val="24"/>
          <w:szCs w:val="24"/>
        </w:rPr>
        <w:t>ative</w:t>
      </w:r>
      <w:r w:rsidRPr="0035329C">
        <w:rPr>
          <w:sz w:val="24"/>
          <w:szCs w:val="24"/>
        </w:rPr>
        <w:t xml:space="preserve"> political behavior</w:t>
      </w:r>
      <w:r>
        <w:rPr>
          <w:sz w:val="24"/>
          <w:szCs w:val="24"/>
        </w:rPr>
        <w:t xml:space="preserve"> is a study of w</w:t>
      </w:r>
      <w:r w:rsidRPr="0035329C">
        <w:rPr>
          <w:sz w:val="24"/>
          <w:szCs w:val="24"/>
        </w:rPr>
        <w:t>hat people think of their government and its lea</w:t>
      </w:r>
      <w:r>
        <w:rPr>
          <w:sz w:val="24"/>
          <w:szCs w:val="24"/>
        </w:rPr>
        <w:t>ders, how (or whether) they participate in politics</w:t>
      </w:r>
      <w:r w:rsidRPr="0035329C">
        <w:rPr>
          <w:sz w:val="24"/>
          <w:szCs w:val="24"/>
        </w:rPr>
        <w:t>, and what they do or say about a host of political issues</w:t>
      </w:r>
      <w:r w:rsidR="00D21E97">
        <w:rPr>
          <w:sz w:val="24"/>
          <w:szCs w:val="24"/>
        </w:rPr>
        <w:t>, as t</w:t>
      </w:r>
      <w:r>
        <w:rPr>
          <w:sz w:val="24"/>
          <w:szCs w:val="24"/>
        </w:rPr>
        <w:t>hese issues</w:t>
      </w:r>
      <w:r w:rsidRPr="0035329C">
        <w:rPr>
          <w:sz w:val="24"/>
          <w:szCs w:val="24"/>
        </w:rPr>
        <w:t xml:space="preserve"> greatly affect the further strengthening or erosion of democracy and democratic ideals.</w:t>
      </w:r>
      <w:r w:rsidR="00D21E97">
        <w:rPr>
          <w:sz w:val="24"/>
          <w:szCs w:val="24"/>
        </w:rPr>
        <w:t xml:space="preserve"> As such, this class</w:t>
      </w:r>
      <w:r>
        <w:rPr>
          <w:sz w:val="24"/>
          <w:szCs w:val="24"/>
        </w:rPr>
        <w:t xml:space="preserve"> </w:t>
      </w:r>
      <w:r w:rsidRPr="0035329C">
        <w:rPr>
          <w:sz w:val="24"/>
          <w:szCs w:val="24"/>
        </w:rPr>
        <w:t>will focus on research questions related to cross-national differences and similarities in public opinion,</w:t>
      </w:r>
      <w:r>
        <w:rPr>
          <w:sz w:val="24"/>
          <w:szCs w:val="24"/>
        </w:rPr>
        <w:t xml:space="preserve"> </w:t>
      </w:r>
      <w:r w:rsidRPr="0035329C">
        <w:rPr>
          <w:sz w:val="24"/>
          <w:szCs w:val="24"/>
        </w:rPr>
        <w:t>voting behavior, and other forms of political participation. We begin with</w:t>
      </w:r>
      <w:r w:rsidR="00D21E97">
        <w:rPr>
          <w:sz w:val="24"/>
          <w:szCs w:val="24"/>
        </w:rPr>
        <w:t xml:space="preserve"> a discussion</w:t>
      </w:r>
      <w:r w:rsidRPr="0035329C">
        <w:rPr>
          <w:sz w:val="24"/>
          <w:szCs w:val="24"/>
        </w:rPr>
        <w:t xml:space="preserve"> </w:t>
      </w:r>
      <w:r w:rsidR="00D21E97">
        <w:rPr>
          <w:sz w:val="24"/>
          <w:szCs w:val="24"/>
        </w:rPr>
        <w:t xml:space="preserve">of mass belief systems, how they foster political participation, and their effect on an individual’s orientation to politics. </w:t>
      </w:r>
      <w:r w:rsidRPr="0035329C">
        <w:rPr>
          <w:sz w:val="24"/>
          <w:szCs w:val="24"/>
        </w:rPr>
        <w:t>We</w:t>
      </w:r>
      <w:r>
        <w:rPr>
          <w:sz w:val="24"/>
          <w:szCs w:val="24"/>
        </w:rPr>
        <w:t xml:space="preserve"> </w:t>
      </w:r>
      <w:r w:rsidRPr="0035329C">
        <w:rPr>
          <w:sz w:val="24"/>
          <w:szCs w:val="24"/>
        </w:rPr>
        <w:t>w</w:t>
      </w:r>
      <w:r w:rsidR="00D21E97">
        <w:rPr>
          <w:sz w:val="24"/>
          <w:szCs w:val="24"/>
        </w:rPr>
        <w:t xml:space="preserve">ill then cover topics related to </w:t>
      </w:r>
      <w:r w:rsidRPr="0035329C">
        <w:rPr>
          <w:sz w:val="24"/>
          <w:szCs w:val="24"/>
        </w:rPr>
        <w:t>voter turnout, participation in non-electoral activities including political</w:t>
      </w:r>
      <w:r>
        <w:rPr>
          <w:sz w:val="24"/>
          <w:szCs w:val="24"/>
        </w:rPr>
        <w:t xml:space="preserve"> </w:t>
      </w:r>
      <w:r w:rsidRPr="0035329C">
        <w:rPr>
          <w:sz w:val="24"/>
          <w:szCs w:val="24"/>
        </w:rPr>
        <w:t>protest, and the debate over the role of “social capital” in stimulating participation and positive</w:t>
      </w:r>
      <w:r>
        <w:rPr>
          <w:sz w:val="24"/>
          <w:szCs w:val="24"/>
        </w:rPr>
        <w:t xml:space="preserve"> </w:t>
      </w:r>
      <w:r w:rsidRPr="0035329C">
        <w:rPr>
          <w:sz w:val="24"/>
          <w:szCs w:val="24"/>
        </w:rPr>
        <w:t>democratic outcomes. We then turn to alternative models of voter choice that emphasize: social</w:t>
      </w:r>
      <w:r>
        <w:rPr>
          <w:sz w:val="24"/>
          <w:szCs w:val="24"/>
        </w:rPr>
        <w:t xml:space="preserve"> </w:t>
      </w:r>
      <w:r w:rsidRPr="0035329C">
        <w:rPr>
          <w:sz w:val="24"/>
          <w:szCs w:val="24"/>
        </w:rPr>
        <w:t>group cleavages such as class, gender, ethnicity and religion; social-psychological models</w:t>
      </w:r>
      <w:r>
        <w:rPr>
          <w:sz w:val="24"/>
          <w:szCs w:val="24"/>
        </w:rPr>
        <w:t xml:space="preserve"> </w:t>
      </w:r>
      <w:r w:rsidRPr="0035329C">
        <w:rPr>
          <w:sz w:val="24"/>
          <w:szCs w:val="24"/>
        </w:rPr>
        <w:t>emphasizing partisan attachments, issue attitudes and candidate appeals; and economic models</w:t>
      </w:r>
      <w:r>
        <w:rPr>
          <w:sz w:val="24"/>
          <w:szCs w:val="24"/>
        </w:rPr>
        <w:t xml:space="preserve"> </w:t>
      </w:r>
      <w:r w:rsidRPr="0035329C">
        <w:rPr>
          <w:sz w:val="24"/>
          <w:szCs w:val="24"/>
        </w:rPr>
        <w:t>emphasizing macro-economic outcomes and voter perceptions of government performance as primary</w:t>
      </w:r>
      <w:r>
        <w:rPr>
          <w:sz w:val="24"/>
          <w:szCs w:val="24"/>
        </w:rPr>
        <w:t xml:space="preserve"> </w:t>
      </w:r>
      <w:r w:rsidRPr="0035329C">
        <w:rPr>
          <w:sz w:val="24"/>
          <w:szCs w:val="24"/>
        </w:rPr>
        <w:t>explanatory factors. The last section of the course is devoted to the relationship between public</w:t>
      </w:r>
      <w:r>
        <w:rPr>
          <w:sz w:val="24"/>
          <w:szCs w:val="24"/>
        </w:rPr>
        <w:t xml:space="preserve"> </w:t>
      </w:r>
      <w:r w:rsidRPr="0035329C">
        <w:rPr>
          <w:sz w:val="24"/>
          <w:szCs w:val="24"/>
        </w:rPr>
        <w:t xml:space="preserve">opinion, democratic values and the development and stability of democratic regimes. </w:t>
      </w:r>
    </w:p>
    <w:p w14:paraId="2A2D081E" w14:textId="77777777" w:rsidR="00D21E97" w:rsidRDefault="00D21E97" w:rsidP="0035329C">
      <w:pPr>
        <w:pStyle w:val="NoSpacing"/>
        <w:rPr>
          <w:sz w:val="24"/>
          <w:szCs w:val="24"/>
        </w:rPr>
      </w:pPr>
    </w:p>
    <w:p w14:paraId="6529B2EA" w14:textId="50E011E9" w:rsidR="009D6EE7" w:rsidRDefault="00C52E3B" w:rsidP="00D21E97">
      <w:pPr>
        <w:pStyle w:val="NoSpacing"/>
        <w:tabs>
          <w:tab w:val="left" w:pos="1890"/>
        </w:tabs>
        <w:rPr>
          <w:sz w:val="24"/>
          <w:szCs w:val="24"/>
        </w:rPr>
      </w:pPr>
      <w:r w:rsidRPr="00C52E3B">
        <w:rPr>
          <w:b/>
          <w:sz w:val="28"/>
          <w:szCs w:val="24"/>
        </w:rPr>
        <w:t xml:space="preserve">Required </w:t>
      </w:r>
      <w:r w:rsidR="00F42A9B">
        <w:rPr>
          <w:b/>
          <w:sz w:val="28"/>
          <w:szCs w:val="24"/>
        </w:rPr>
        <w:t>Text:</w:t>
      </w:r>
      <w:r w:rsidR="00F80AD1">
        <w:rPr>
          <w:b/>
          <w:sz w:val="24"/>
          <w:szCs w:val="24"/>
        </w:rPr>
        <w:t xml:space="preserve"> </w:t>
      </w:r>
      <w:r w:rsidR="0083604D">
        <w:rPr>
          <w:sz w:val="24"/>
          <w:szCs w:val="24"/>
        </w:rPr>
        <w:t xml:space="preserve"> </w:t>
      </w:r>
    </w:p>
    <w:p w14:paraId="1EDF3ED5" w14:textId="40343D9C" w:rsidR="009D6EE7" w:rsidRDefault="00A313DD" w:rsidP="00A313DD">
      <w:pPr>
        <w:pStyle w:val="NoSpacing"/>
        <w:numPr>
          <w:ilvl w:val="0"/>
          <w:numId w:val="5"/>
        </w:numPr>
        <w:tabs>
          <w:tab w:val="left" w:pos="1890"/>
        </w:tabs>
        <w:rPr>
          <w:sz w:val="24"/>
          <w:szCs w:val="24"/>
        </w:rPr>
      </w:pPr>
      <w:r>
        <w:rPr>
          <w:sz w:val="24"/>
          <w:szCs w:val="24"/>
        </w:rPr>
        <w:t xml:space="preserve">Dalton, Russell J. 2013. </w:t>
      </w:r>
      <w:r>
        <w:rPr>
          <w:i/>
          <w:sz w:val="24"/>
          <w:szCs w:val="24"/>
        </w:rPr>
        <w:t>Citizen Politics: Public Opinion and Political Parties in Advanced Industrial Societies, 6</w:t>
      </w:r>
      <w:r w:rsidRPr="00A313DD">
        <w:rPr>
          <w:i/>
          <w:sz w:val="24"/>
          <w:szCs w:val="24"/>
          <w:vertAlign w:val="superscript"/>
        </w:rPr>
        <w:t>th</w:t>
      </w:r>
      <w:r>
        <w:rPr>
          <w:i/>
          <w:sz w:val="24"/>
          <w:szCs w:val="24"/>
        </w:rPr>
        <w:t xml:space="preserve"> edition.</w:t>
      </w:r>
      <w:r>
        <w:rPr>
          <w:sz w:val="24"/>
          <w:szCs w:val="24"/>
        </w:rPr>
        <w:t xml:space="preserve"> New York, NY: Sage CQ Press. </w:t>
      </w:r>
      <w:r w:rsidRPr="00A313DD">
        <w:rPr>
          <w:sz w:val="24"/>
          <w:szCs w:val="24"/>
        </w:rPr>
        <w:t>ISBN: 9781452203003</w:t>
      </w:r>
    </w:p>
    <w:p w14:paraId="32E1CB9F" w14:textId="4E10DC13" w:rsidR="00EC4F51" w:rsidRDefault="00EC4F51" w:rsidP="007145FD">
      <w:pPr>
        <w:pStyle w:val="NoSpacing"/>
        <w:rPr>
          <w:sz w:val="24"/>
          <w:szCs w:val="24"/>
        </w:rPr>
      </w:pPr>
    </w:p>
    <w:p w14:paraId="7DBEBC78" w14:textId="77777777" w:rsidR="00EC51C2" w:rsidRPr="009D42DA" w:rsidRDefault="00EC51C2" w:rsidP="00EC51C2">
      <w:pPr>
        <w:pStyle w:val="NoSpacing"/>
        <w:tabs>
          <w:tab w:val="left" w:pos="1890"/>
        </w:tabs>
        <w:rPr>
          <w:b/>
          <w:sz w:val="28"/>
          <w:szCs w:val="24"/>
        </w:rPr>
      </w:pPr>
      <w:r w:rsidRPr="009D42DA">
        <w:rPr>
          <w:b/>
          <w:sz w:val="28"/>
          <w:szCs w:val="24"/>
        </w:rPr>
        <w:t>Learning Objectives:</w:t>
      </w:r>
    </w:p>
    <w:p w14:paraId="4C68D462" w14:textId="07FDBB03" w:rsidR="00EC51C2" w:rsidRDefault="00EC51C2" w:rsidP="00EC51C2">
      <w:pPr>
        <w:pStyle w:val="NoSpacing"/>
        <w:numPr>
          <w:ilvl w:val="0"/>
          <w:numId w:val="5"/>
        </w:numPr>
        <w:rPr>
          <w:sz w:val="24"/>
        </w:rPr>
      </w:pPr>
      <w:r w:rsidRPr="009D42DA">
        <w:rPr>
          <w:sz w:val="24"/>
        </w:rPr>
        <w:t xml:space="preserve">Understand </w:t>
      </w:r>
      <w:r>
        <w:rPr>
          <w:sz w:val="24"/>
        </w:rPr>
        <w:t>and explain how differences in institutional arrangements affect participation.</w:t>
      </w:r>
    </w:p>
    <w:p w14:paraId="7A4EB002" w14:textId="3871F9E3" w:rsidR="00EC51C2" w:rsidRDefault="00EC51C2" w:rsidP="00EC51C2">
      <w:pPr>
        <w:pStyle w:val="NoSpacing"/>
        <w:numPr>
          <w:ilvl w:val="0"/>
          <w:numId w:val="5"/>
        </w:numPr>
        <w:rPr>
          <w:sz w:val="24"/>
        </w:rPr>
      </w:pPr>
      <w:r>
        <w:rPr>
          <w:sz w:val="24"/>
        </w:rPr>
        <w:t>Explain the origins of sovereignty and how it is expressed in different forms of government</w:t>
      </w:r>
      <w:r w:rsidR="00356F86">
        <w:rPr>
          <w:sz w:val="24"/>
        </w:rPr>
        <w:t>.</w:t>
      </w:r>
    </w:p>
    <w:p w14:paraId="2DBC564B" w14:textId="424BE748" w:rsidR="00EC51C2" w:rsidRDefault="00356F86" w:rsidP="00EC51C2">
      <w:pPr>
        <w:pStyle w:val="NoSpacing"/>
        <w:numPr>
          <w:ilvl w:val="0"/>
          <w:numId w:val="5"/>
        </w:numPr>
        <w:rPr>
          <w:sz w:val="24"/>
        </w:rPr>
      </w:pPr>
      <w:r>
        <w:rPr>
          <w:sz w:val="24"/>
        </w:rPr>
        <w:t>D</w:t>
      </w:r>
      <w:r w:rsidR="00EC51C2">
        <w:rPr>
          <w:sz w:val="24"/>
        </w:rPr>
        <w:t>escribe how participation</w:t>
      </w:r>
      <w:r>
        <w:rPr>
          <w:sz w:val="24"/>
        </w:rPr>
        <w:t>,</w:t>
      </w:r>
      <w:r w:rsidR="00EC51C2">
        <w:rPr>
          <w:sz w:val="24"/>
        </w:rPr>
        <w:t xml:space="preserve"> in its various forms</w:t>
      </w:r>
      <w:r>
        <w:rPr>
          <w:sz w:val="24"/>
        </w:rPr>
        <w:t>,</w:t>
      </w:r>
      <w:r w:rsidR="00EC51C2">
        <w:rPr>
          <w:sz w:val="24"/>
        </w:rPr>
        <w:t xml:space="preserve"> </w:t>
      </w:r>
      <w:r>
        <w:rPr>
          <w:sz w:val="24"/>
        </w:rPr>
        <w:t xml:space="preserve">occurs in a comparative perspective. </w:t>
      </w:r>
      <w:r w:rsidR="00EC51C2">
        <w:rPr>
          <w:sz w:val="24"/>
        </w:rPr>
        <w:t xml:space="preserve"> </w:t>
      </w:r>
    </w:p>
    <w:p w14:paraId="3036EEEF" w14:textId="44AEF5B2" w:rsidR="00EC51C2" w:rsidRPr="00356F86" w:rsidRDefault="00356F86" w:rsidP="00356F86">
      <w:pPr>
        <w:pStyle w:val="NoSpacing"/>
        <w:numPr>
          <w:ilvl w:val="0"/>
          <w:numId w:val="5"/>
        </w:numPr>
        <w:rPr>
          <w:sz w:val="24"/>
        </w:rPr>
      </w:pPr>
      <w:r>
        <w:rPr>
          <w:sz w:val="24"/>
        </w:rPr>
        <w:t>Critically evaluate the political institutions of different democratic systems</w:t>
      </w:r>
    </w:p>
    <w:p w14:paraId="113E0460" w14:textId="77777777" w:rsidR="00356F86" w:rsidRDefault="00EC51C2" w:rsidP="00356F86">
      <w:pPr>
        <w:pStyle w:val="NoSpacing"/>
        <w:numPr>
          <w:ilvl w:val="0"/>
          <w:numId w:val="5"/>
        </w:numPr>
        <w:rPr>
          <w:sz w:val="24"/>
        </w:rPr>
      </w:pPr>
      <w:r>
        <w:rPr>
          <w:sz w:val="24"/>
        </w:rPr>
        <w:t xml:space="preserve">Apply political and social scientific methods to understanding political phenomena. </w:t>
      </w:r>
    </w:p>
    <w:p w14:paraId="1B4D5646" w14:textId="655B52E1" w:rsidR="009A09D3" w:rsidRPr="00356F86" w:rsidRDefault="00C52E3B" w:rsidP="00356F86">
      <w:pPr>
        <w:pStyle w:val="NoSpacing"/>
        <w:rPr>
          <w:sz w:val="24"/>
        </w:rPr>
      </w:pPr>
      <w:r w:rsidRPr="00356F86">
        <w:rPr>
          <w:b/>
          <w:sz w:val="28"/>
          <w:szCs w:val="24"/>
        </w:rPr>
        <w:lastRenderedPageBreak/>
        <w:t xml:space="preserve">Course Requirements: </w:t>
      </w:r>
      <w:r w:rsidRPr="00356F86">
        <w:rPr>
          <w:sz w:val="24"/>
          <w:szCs w:val="24"/>
        </w:rPr>
        <w:t>Students are responsible for all the material in the readings and discussed in lectures. Th</w:t>
      </w:r>
      <w:r w:rsidR="007C421A" w:rsidRPr="00356F86">
        <w:rPr>
          <w:sz w:val="24"/>
          <w:szCs w:val="24"/>
        </w:rPr>
        <w:t xml:space="preserve">is includes both readings from the </w:t>
      </w:r>
      <w:r w:rsidR="00530F0A" w:rsidRPr="00356F86">
        <w:rPr>
          <w:sz w:val="24"/>
          <w:szCs w:val="24"/>
        </w:rPr>
        <w:t xml:space="preserve">required texts </w:t>
      </w:r>
      <w:r w:rsidR="003255B4" w:rsidRPr="00356F86">
        <w:rPr>
          <w:sz w:val="24"/>
          <w:szCs w:val="24"/>
        </w:rPr>
        <w:t>(which will be furth</w:t>
      </w:r>
      <w:r w:rsidR="0060105F" w:rsidRPr="00356F86">
        <w:rPr>
          <w:sz w:val="24"/>
          <w:szCs w:val="24"/>
        </w:rPr>
        <w:t xml:space="preserve">ermore referred to as </w:t>
      </w:r>
      <w:r w:rsidR="00EC51C2" w:rsidRPr="00356F86">
        <w:rPr>
          <w:sz w:val="24"/>
          <w:szCs w:val="24"/>
        </w:rPr>
        <w:t>CP</w:t>
      </w:r>
      <w:r w:rsidR="003255B4" w:rsidRPr="00356F86">
        <w:rPr>
          <w:sz w:val="24"/>
          <w:szCs w:val="24"/>
        </w:rPr>
        <w:t>) as well as</w:t>
      </w:r>
      <w:r w:rsidR="007C421A" w:rsidRPr="00356F86">
        <w:rPr>
          <w:sz w:val="24"/>
          <w:szCs w:val="24"/>
        </w:rPr>
        <w:t xml:space="preserve"> additional assigned readings. </w:t>
      </w:r>
      <w:r w:rsidRPr="00356F86">
        <w:rPr>
          <w:sz w:val="24"/>
          <w:szCs w:val="24"/>
        </w:rPr>
        <w:t>All assigned readings</w:t>
      </w:r>
      <w:r w:rsidR="007C421A" w:rsidRPr="00356F86">
        <w:rPr>
          <w:sz w:val="24"/>
          <w:szCs w:val="24"/>
        </w:rPr>
        <w:t xml:space="preserve">, excluding </w:t>
      </w:r>
      <w:r w:rsidR="00EC51C2" w:rsidRPr="00356F86">
        <w:rPr>
          <w:sz w:val="24"/>
          <w:szCs w:val="24"/>
        </w:rPr>
        <w:t>CP</w:t>
      </w:r>
      <w:r w:rsidR="007C421A" w:rsidRPr="00356F86">
        <w:rPr>
          <w:sz w:val="24"/>
          <w:szCs w:val="24"/>
        </w:rPr>
        <w:t>,</w:t>
      </w:r>
      <w:r w:rsidR="003255B4" w:rsidRPr="00356F86">
        <w:rPr>
          <w:sz w:val="24"/>
          <w:szCs w:val="24"/>
        </w:rPr>
        <w:t xml:space="preserve"> will</w:t>
      </w:r>
      <w:r w:rsidRPr="00356F86">
        <w:rPr>
          <w:sz w:val="24"/>
          <w:szCs w:val="24"/>
        </w:rPr>
        <w:t xml:space="preserve"> come from </w:t>
      </w:r>
      <w:r w:rsidR="0060105F" w:rsidRPr="00356F86">
        <w:rPr>
          <w:sz w:val="24"/>
          <w:szCs w:val="24"/>
        </w:rPr>
        <w:t xml:space="preserve">either peer-reviewed </w:t>
      </w:r>
      <w:r w:rsidRPr="00356F86">
        <w:rPr>
          <w:sz w:val="24"/>
          <w:szCs w:val="24"/>
        </w:rPr>
        <w:t>rese</w:t>
      </w:r>
      <w:r w:rsidR="007C421A" w:rsidRPr="00356F86">
        <w:rPr>
          <w:sz w:val="24"/>
          <w:szCs w:val="24"/>
        </w:rPr>
        <w:t>arch articles</w:t>
      </w:r>
      <w:r w:rsidR="0060105F" w:rsidRPr="00356F86">
        <w:rPr>
          <w:sz w:val="24"/>
          <w:szCs w:val="24"/>
        </w:rPr>
        <w:t xml:space="preserve"> or textbooks published by university presses</w:t>
      </w:r>
      <w:r w:rsidR="007C421A" w:rsidRPr="00356F86">
        <w:rPr>
          <w:sz w:val="24"/>
          <w:szCs w:val="24"/>
        </w:rPr>
        <w:t xml:space="preserve">. </w:t>
      </w:r>
      <w:r w:rsidR="00530F0A" w:rsidRPr="00356F86">
        <w:rPr>
          <w:sz w:val="24"/>
          <w:szCs w:val="24"/>
        </w:rPr>
        <w:t>I</w:t>
      </w:r>
      <w:r w:rsidRPr="00356F86">
        <w:rPr>
          <w:sz w:val="24"/>
          <w:szCs w:val="24"/>
        </w:rPr>
        <w:t>t</w:t>
      </w:r>
      <w:r w:rsidR="00A64295" w:rsidRPr="00356F86">
        <w:rPr>
          <w:sz w:val="24"/>
          <w:szCs w:val="24"/>
        </w:rPr>
        <w:t xml:space="preserve"> is extremely important that each student</w:t>
      </w:r>
      <w:r w:rsidRPr="00356F86">
        <w:rPr>
          <w:sz w:val="24"/>
          <w:szCs w:val="24"/>
        </w:rPr>
        <w:t xml:space="preserve"> attend</w:t>
      </w:r>
      <w:r w:rsidR="00A64295" w:rsidRPr="00356F86">
        <w:rPr>
          <w:sz w:val="24"/>
          <w:szCs w:val="24"/>
        </w:rPr>
        <w:t>s</w:t>
      </w:r>
      <w:r w:rsidRPr="00356F86">
        <w:rPr>
          <w:sz w:val="24"/>
          <w:szCs w:val="24"/>
        </w:rPr>
        <w:t xml:space="preserve"> class, as some material needed fo</w:t>
      </w:r>
      <w:r w:rsidR="007C421A" w:rsidRPr="00356F86">
        <w:rPr>
          <w:sz w:val="24"/>
          <w:szCs w:val="24"/>
        </w:rPr>
        <w:t xml:space="preserve">r exams and papers will only be </w:t>
      </w:r>
      <w:r w:rsidR="003255B4" w:rsidRPr="00356F86">
        <w:rPr>
          <w:sz w:val="24"/>
          <w:szCs w:val="24"/>
        </w:rPr>
        <w:t>covered during the class periods</w:t>
      </w:r>
      <w:r w:rsidRPr="00356F86">
        <w:rPr>
          <w:sz w:val="24"/>
          <w:szCs w:val="24"/>
        </w:rPr>
        <w:t>. Additional materials may be posted as circumstances arise</w:t>
      </w:r>
      <w:r w:rsidR="007C421A" w:rsidRPr="00356F86">
        <w:rPr>
          <w:sz w:val="24"/>
          <w:szCs w:val="24"/>
        </w:rPr>
        <w:t xml:space="preserve">. </w:t>
      </w:r>
    </w:p>
    <w:p w14:paraId="3ADB061F" w14:textId="05DCF468" w:rsidR="00A313DD" w:rsidRDefault="00A313DD" w:rsidP="0060105F">
      <w:pPr>
        <w:pStyle w:val="NoSpacing"/>
        <w:jc w:val="both"/>
        <w:rPr>
          <w:sz w:val="28"/>
          <w:szCs w:val="28"/>
        </w:rPr>
      </w:pPr>
    </w:p>
    <w:p w14:paraId="023D6253" w14:textId="77777777" w:rsidR="008C5695" w:rsidRDefault="008C5695" w:rsidP="008C5695">
      <w:pPr>
        <w:pStyle w:val="NoSpacing"/>
        <w:jc w:val="both"/>
        <w:rPr>
          <w:sz w:val="24"/>
          <w:szCs w:val="24"/>
        </w:rPr>
      </w:pPr>
      <w:r>
        <w:rPr>
          <w:sz w:val="28"/>
          <w:szCs w:val="28"/>
        </w:rPr>
        <w:t>Meeting with Professor (5 Points</w:t>
      </w:r>
      <w:r w:rsidRPr="005F5696">
        <w:rPr>
          <w:sz w:val="28"/>
          <w:szCs w:val="28"/>
        </w:rPr>
        <w:t>):</w:t>
      </w:r>
      <w:r>
        <w:rPr>
          <w:sz w:val="24"/>
          <w:szCs w:val="24"/>
        </w:rPr>
        <w:t xml:space="preserve"> </w:t>
      </w:r>
      <w:r w:rsidRPr="004F5290">
        <w:rPr>
          <w:sz w:val="24"/>
          <w:szCs w:val="24"/>
        </w:rPr>
        <w:t xml:space="preserve">At the beginning of the semester you </w:t>
      </w:r>
      <w:r>
        <w:rPr>
          <w:sz w:val="24"/>
          <w:szCs w:val="24"/>
        </w:rPr>
        <w:t>will schedule an approximately 1</w:t>
      </w:r>
      <w:r w:rsidRPr="004F5290">
        <w:rPr>
          <w:sz w:val="24"/>
          <w:szCs w:val="24"/>
        </w:rPr>
        <w:t xml:space="preserve">0 minute meeting with the professor to discuss your political science interest. This meeting will be </w:t>
      </w:r>
      <w:r>
        <w:rPr>
          <w:sz w:val="24"/>
          <w:szCs w:val="24"/>
        </w:rPr>
        <w:t>help the professor know what the class finds interesting so that he may tailor in-class examples to your interests.</w:t>
      </w:r>
    </w:p>
    <w:p w14:paraId="07F1B8B0" w14:textId="77777777" w:rsidR="008C5695" w:rsidRDefault="008C5695" w:rsidP="008C5695">
      <w:pPr>
        <w:pStyle w:val="NoSpacing"/>
        <w:jc w:val="both"/>
        <w:rPr>
          <w:sz w:val="28"/>
          <w:szCs w:val="28"/>
        </w:rPr>
      </w:pPr>
    </w:p>
    <w:p w14:paraId="5F46E3B2" w14:textId="77777777" w:rsidR="008C5695" w:rsidRDefault="008C5695" w:rsidP="008C5695">
      <w:pPr>
        <w:pStyle w:val="NoSpacing"/>
        <w:jc w:val="both"/>
        <w:rPr>
          <w:sz w:val="24"/>
          <w:szCs w:val="24"/>
        </w:rPr>
      </w:pPr>
      <w:r>
        <w:rPr>
          <w:sz w:val="28"/>
          <w:szCs w:val="28"/>
        </w:rPr>
        <w:t>Class Participation (10 Points</w:t>
      </w:r>
      <w:r w:rsidRPr="005F5696">
        <w:rPr>
          <w:sz w:val="28"/>
          <w:szCs w:val="28"/>
        </w:rPr>
        <w:t>):</w:t>
      </w:r>
      <w:r>
        <w:rPr>
          <w:sz w:val="24"/>
          <w:szCs w:val="24"/>
        </w:rPr>
        <w:t xml:space="preserve"> At no point throughout the semester will the professor take attendance. However, as an upper division class you are expected to participate, share your insights, opinions, and help foster a productive learning environment. Therefore, you will earn class participation points by participating in class. </w:t>
      </w:r>
    </w:p>
    <w:p w14:paraId="3D9A177F" w14:textId="77777777" w:rsidR="008C5695" w:rsidRDefault="008C5695" w:rsidP="008C5695">
      <w:pPr>
        <w:pStyle w:val="NoSpacing"/>
        <w:jc w:val="both"/>
        <w:rPr>
          <w:sz w:val="28"/>
          <w:szCs w:val="28"/>
        </w:rPr>
      </w:pPr>
    </w:p>
    <w:p w14:paraId="5B8426A5" w14:textId="77777777" w:rsidR="008C5695" w:rsidRPr="004E30D9" w:rsidRDefault="008C5695" w:rsidP="008C5695">
      <w:pPr>
        <w:pStyle w:val="NoSpacing"/>
        <w:jc w:val="both"/>
        <w:rPr>
          <w:sz w:val="24"/>
          <w:szCs w:val="24"/>
        </w:rPr>
      </w:pPr>
      <w:r>
        <w:rPr>
          <w:sz w:val="28"/>
          <w:szCs w:val="28"/>
        </w:rPr>
        <w:t>News Article (10 Points</w:t>
      </w:r>
      <w:r w:rsidRPr="005F5696">
        <w:rPr>
          <w:sz w:val="28"/>
          <w:szCs w:val="28"/>
        </w:rPr>
        <w:t>):</w:t>
      </w:r>
      <w:r>
        <w:rPr>
          <w:sz w:val="24"/>
          <w:szCs w:val="24"/>
        </w:rPr>
        <w:t xml:space="preserve"> </w:t>
      </w:r>
      <w:r w:rsidRPr="004E30D9">
        <w:rPr>
          <w:sz w:val="24"/>
          <w:szCs w:val="24"/>
        </w:rPr>
        <w:t>At the beginning of each</w:t>
      </w:r>
      <w:r>
        <w:rPr>
          <w:sz w:val="24"/>
          <w:szCs w:val="24"/>
        </w:rPr>
        <w:t xml:space="preserve"> Monday’s</w:t>
      </w:r>
      <w:r w:rsidRPr="004E30D9">
        <w:rPr>
          <w:sz w:val="24"/>
          <w:szCs w:val="24"/>
        </w:rPr>
        <w:t xml:space="preserve"> class, one student will bring in a news article on participation internationally and discuss it with the </w:t>
      </w:r>
      <w:r>
        <w:rPr>
          <w:sz w:val="24"/>
          <w:szCs w:val="24"/>
        </w:rPr>
        <w:t xml:space="preserve">class. This discussion should include a short summation of the article, including important background information, a discussion of the implications of the event in the article, and generate at least 2 questions for discussion. Each student is responsible for one article, and only one article a week can be presented. </w:t>
      </w:r>
    </w:p>
    <w:p w14:paraId="77CB7B07" w14:textId="77777777" w:rsidR="008C5695" w:rsidRDefault="008C5695" w:rsidP="008C5695">
      <w:pPr>
        <w:pStyle w:val="NoSpacing"/>
        <w:jc w:val="both"/>
        <w:rPr>
          <w:sz w:val="28"/>
          <w:szCs w:val="28"/>
        </w:rPr>
      </w:pPr>
    </w:p>
    <w:p w14:paraId="543BBBBF" w14:textId="77777777" w:rsidR="008C5695" w:rsidRPr="004E30D9" w:rsidRDefault="008C5695" w:rsidP="008C5695">
      <w:pPr>
        <w:pStyle w:val="NoSpacing"/>
        <w:jc w:val="both"/>
        <w:rPr>
          <w:sz w:val="24"/>
          <w:szCs w:val="24"/>
        </w:rPr>
      </w:pPr>
      <w:r>
        <w:rPr>
          <w:sz w:val="28"/>
          <w:szCs w:val="28"/>
        </w:rPr>
        <w:t>Journal Article Review (10 Points</w:t>
      </w:r>
      <w:r w:rsidRPr="005F5696">
        <w:rPr>
          <w:sz w:val="28"/>
          <w:szCs w:val="28"/>
        </w:rPr>
        <w:t>):</w:t>
      </w:r>
      <w:r>
        <w:rPr>
          <w:sz w:val="24"/>
          <w:szCs w:val="24"/>
        </w:rPr>
        <w:t xml:space="preserve"> </w:t>
      </w:r>
      <w:r w:rsidRPr="004E30D9">
        <w:rPr>
          <w:sz w:val="24"/>
          <w:szCs w:val="24"/>
        </w:rPr>
        <w:t>I will assign one research article</w:t>
      </w:r>
      <w:r>
        <w:rPr>
          <w:sz w:val="24"/>
          <w:szCs w:val="24"/>
        </w:rPr>
        <w:t xml:space="preserve"> a week</w:t>
      </w:r>
      <w:r w:rsidRPr="004E30D9">
        <w:rPr>
          <w:sz w:val="24"/>
          <w:szCs w:val="24"/>
        </w:rPr>
        <w:t>, published in a top 3,</w:t>
      </w:r>
      <w:r>
        <w:rPr>
          <w:sz w:val="24"/>
          <w:szCs w:val="24"/>
        </w:rPr>
        <w:t xml:space="preserve"> and each Wednesday one </w:t>
      </w:r>
      <w:r w:rsidRPr="004E30D9">
        <w:rPr>
          <w:sz w:val="24"/>
          <w:szCs w:val="24"/>
        </w:rPr>
        <w:t>student will do</w:t>
      </w:r>
      <w:r>
        <w:rPr>
          <w:sz w:val="24"/>
          <w:szCs w:val="24"/>
        </w:rPr>
        <w:t xml:space="preserve"> a</w:t>
      </w:r>
      <w:r w:rsidRPr="004E30D9">
        <w:rPr>
          <w:sz w:val="24"/>
          <w:szCs w:val="24"/>
        </w:rPr>
        <w:t xml:space="preserve"> 5 minutes</w:t>
      </w:r>
      <w:r>
        <w:rPr>
          <w:sz w:val="24"/>
          <w:szCs w:val="24"/>
        </w:rPr>
        <w:t xml:space="preserve"> presentation</w:t>
      </w:r>
      <w:r w:rsidRPr="004E30D9">
        <w:rPr>
          <w:sz w:val="24"/>
          <w:szCs w:val="24"/>
        </w:rPr>
        <w:t xml:space="preserve"> </w:t>
      </w:r>
      <w:r>
        <w:rPr>
          <w:sz w:val="24"/>
          <w:szCs w:val="24"/>
        </w:rPr>
        <w:t>on their review of the article</w:t>
      </w:r>
      <w:r w:rsidRPr="004E30D9">
        <w:rPr>
          <w:sz w:val="24"/>
          <w:szCs w:val="24"/>
        </w:rPr>
        <w:t xml:space="preserve">. </w:t>
      </w:r>
      <w:r w:rsidRPr="004F5290">
        <w:rPr>
          <w:sz w:val="24"/>
          <w:szCs w:val="24"/>
        </w:rPr>
        <w:t xml:space="preserve">Each student is responsible for reading and writing </w:t>
      </w:r>
      <w:r w:rsidRPr="004F5290">
        <w:rPr>
          <w:sz w:val="24"/>
          <w:szCs w:val="24"/>
          <w:u w:val="single"/>
        </w:rPr>
        <w:t>one</w:t>
      </w:r>
      <w:r w:rsidRPr="004F5290">
        <w:rPr>
          <w:sz w:val="24"/>
          <w:szCs w:val="24"/>
        </w:rPr>
        <w:t xml:space="preserve"> article review during the semester and presenting the article to the class. Each article can only be reviewed by one student, and articles will be assigned at the beginning of the semester. </w:t>
      </w:r>
    </w:p>
    <w:p w14:paraId="129E6023" w14:textId="77777777" w:rsidR="008C5695" w:rsidRDefault="008C5695" w:rsidP="008C5695">
      <w:pPr>
        <w:pStyle w:val="NoSpacing"/>
        <w:jc w:val="both"/>
        <w:rPr>
          <w:sz w:val="28"/>
          <w:szCs w:val="28"/>
        </w:rPr>
      </w:pPr>
    </w:p>
    <w:p w14:paraId="60DAD8B5" w14:textId="77777777" w:rsidR="008C5695" w:rsidRDefault="008C5695" w:rsidP="008C5695">
      <w:pPr>
        <w:pStyle w:val="NoSpacing"/>
        <w:jc w:val="both"/>
        <w:rPr>
          <w:sz w:val="24"/>
          <w:szCs w:val="24"/>
        </w:rPr>
      </w:pPr>
      <w:r>
        <w:rPr>
          <w:sz w:val="28"/>
          <w:szCs w:val="28"/>
        </w:rPr>
        <w:t>Research Proposal (35 Points</w:t>
      </w:r>
      <w:r w:rsidRPr="005F5696">
        <w:rPr>
          <w:sz w:val="28"/>
          <w:szCs w:val="28"/>
        </w:rPr>
        <w:t>):</w:t>
      </w:r>
      <w:r>
        <w:rPr>
          <w:sz w:val="24"/>
          <w:szCs w:val="24"/>
        </w:rPr>
        <w:t xml:space="preserve"> </w:t>
      </w:r>
      <w:r w:rsidRPr="007A1629">
        <w:rPr>
          <w:sz w:val="24"/>
          <w:szCs w:val="24"/>
        </w:rPr>
        <w:t>A research proposal will look like an empirical journal articl</w:t>
      </w:r>
      <w:r>
        <w:rPr>
          <w:sz w:val="24"/>
          <w:szCs w:val="24"/>
        </w:rPr>
        <w:t xml:space="preserve">e, only </w:t>
      </w:r>
      <w:r w:rsidRPr="007A1629">
        <w:rPr>
          <w:sz w:val="24"/>
          <w:szCs w:val="24"/>
        </w:rPr>
        <w:t>without the actual analysis. Thus is will include a statement of a</w:t>
      </w:r>
      <w:r>
        <w:rPr>
          <w:sz w:val="24"/>
          <w:szCs w:val="24"/>
        </w:rPr>
        <w:t xml:space="preserve"> research question or puzzle, a </w:t>
      </w:r>
      <w:r w:rsidRPr="007A1629">
        <w:rPr>
          <w:sz w:val="24"/>
          <w:szCs w:val="24"/>
        </w:rPr>
        <w:t>review of the literature related to the topic, theoretical arguments</w:t>
      </w:r>
      <w:r>
        <w:rPr>
          <w:sz w:val="24"/>
          <w:szCs w:val="24"/>
        </w:rPr>
        <w:t xml:space="preserve"> that can be used to provide an </w:t>
      </w:r>
      <w:r w:rsidRPr="007A1629">
        <w:rPr>
          <w:sz w:val="24"/>
          <w:szCs w:val="24"/>
        </w:rPr>
        <w:t>answer to the question, hypotheses drawn from these theories that</w:t>
      </w:r>
      <w:r>
        <w:rPr>
          <w:sz w:val="24"/>
          <w:szCs w:val="24"/>
        </w:rPr>
        <w:t xml:space="preserve"> can be tested empirically, and </w:t>
      </w:r>
      <w:r w:rsidRPr="007A1629">
        <w:rPr>
          <w:sz w:val="24"/>
          <w:szCs w:val="24"/>
        </w:rPr>
        <w:t>a description of what empirical evidence and methods will be used to test thes</w:t>
      </w:r>
      <w:r>
        <w:rPr>
          <w:sz w:val="24"/>
          <w:szCs w:val="24"/>
        </w:rPr>
        <w:t xml:space="preserve">e hypotheses </w:t>
      </w:r>
      <w:r w:rsidRPr="007A1629">
        <w:rPr>
          <w:sz w:val="24"/>
          <w:szCs w:val="24"/>
        </w:rPr>
        <w:t>(including how the hypotheses could be falsified); it can of c</w:t>
      </w:r>
      <w:r>
        <w:rPr>
          <w:sz w:val="24"/>
          <w:szCs w:val="24"/>
        </w:rPr>
        <w:t xml:space="preserve">ourse also contain some initial </w:t>
      </w:r>
      <w:r w:rsidRPr="007A1629">
        <w:rPr>
          <w:sz w:val="24"/>
          <w:szCs w:val="24"/>
        </w:rPr>
        <w:t>analysis of the data. Writing a research proposa</w:t>
      </w:r>
      <w:r>
        <w:rPr>
          <w:sz w:val="24"/>
          <w:szCs w:val="24"/>
        </w:rPr>
        <w:t xml:space="preserve">l give you a </w:t>
      </w:r>
      <w:r w:rsidRPr="007A1629">
        <w:rPr>
          <w:sz w:val="24"/>
          <w:szCs w:val="24"/>
        </w:rPr>
        <w:t>chance to really explore the important questions in writing a paper (a good question, relations</w:t>
      </w:r>
      <w:r>
        <w:rPr>
          <w:sz w:val="24"/>
          <w:szCs w:val="24"/>
        </w:rPr>
        <w:t xml:space="preserve">hip </w:t>
      </w:r>
      <w:r w:rsidRPr="007A1629">
        <w:rPr>
          <w:sz w:val="24"/>
          <w:szCs w:val="24"/>
        </w:rPr>
        <w:t>to the literature, research design, appropriate and available dat</w:t>
      </w:r>
      <w:r>
        <w:rPr>
          <w:sz w:val="24"/>
          <w:szCs w:val="24"/>
        </w:rPr>
        <w:t xml:space="preserve">a) without the pressure of also </w:t>
      </w:r>
      <w:r w:rsidRPr="007A1629">
        <w:rPr>
          <w:sz w:val="24"/>
          <w:szCs w:val="24"/>
        </w:rPr>
        <w:t>having to complete the data analysis</w:t>
      </w:r>
    </w:p>
    <w:p w14:paraId="46B88839" w14:textId="77777777" w:rsidR="008C5695" w:rsidRDefault="008C5695" w:rsidP="008C5695">
      <w:pPr>
        <w:pStyle w:val="NoSpacing"/>
        <w:jc w:val="both"/>
        <w:rPr>
          <w:sz w:val="28"/>
          <w:szCs w:val="28"/>
        </w:rPr>
      </w:pPr>
    </w:p>
    <w:p w14:paraId="304EBED6" w14:textId="77777777" w:rsidR="008C5695" w:rsidRPr="00BA4E34" w:rsidRDefault="008C5695" w:rsidP="008C5695">
      <w:pPr>
        <w:pStyle w:val="NoSpacing"/>
        <w:jc w:val="both"/>
        <w:rPr>
          <w:sz w:val="24"/>
          <w:szCs w:val="24"/>
        </w:rPr>
      </w:pPr>
      <w:r>
        <w:rPr>
          <w:sz w:val="28"/>
          <w:szCs w:val="28"/>
        </w:rPr>
        <w:lastRenderedPageBreak/>
        <w:t>Midterm and Final Exam (15 Points each</w:t>
      </w:r>
      <w:r w:rsidRPr="005F5696">
        <w:rPr>
          <w:sz w:val="28"/>
          <w:szCs w:val="28"/>
        </w:rPr>
        <w:t>):</w:t>
      </w:r>
      <w:r>
        <w:rPr>
          <w:sz w:val="24"/>
          <w:szCs w:val="24"/>
        </w:rPr>
        <w:t xml:space="preserve"> </w:t>
      </w:r>
      <w:r w:rsidRPr="00BA4E34">
        <w:rPr>
          <w:sz w:val="24"/>
          <w:szCs w:val="24"/>
        </w:rPr>
        <w:t>There are two exams in this class.  You may think of them as a midterm and a final, and they will generally correspond to the first-half, and second-half, of the semester, however they will cover completely different material. The q</w:t>
      </w:r>
      <w:r>
        <w:rPr>
          <w:sz w:val="24"/>
          <w:szCs w:val="24"/>
        </w:rPr>
        <w:t>uestions on the exams will be short answer and</w:t>
      </w:r>
      <w:r w:rsidRPr="00BA4E34">
        <w:rPr>
          <w:sz w:val="24"/>
          <w:szCs w:val="24"/>
        </w:rPr>
        <w:t xml:space="preserve"> essay form and will be drawn from both the readings and the classroom discussions. Answers should refer to the readings and arguments discussed in class. Exams must be written in a blue book in pen. Dates for the exams are on the course schedule; both exams will be held in our classroom. I strongly encourage each student to show up early on these days, no one will be able to start the exam after the first person has finished.</w:t>
      </w:r>
      <w:r>
        <w:rPr>
          <w:sz w:val="24"/>
          <w:szCs w:val="24"/>
        </w:rPr>
        <w:t xml:space="preserve"> </w:t>
      </w:r>
      <w:r w:rsidRPr="00BA4E34">
        <w:rPr>
          <w:b/>
          <w:sz w:val="24"/>
          <w:szCs w:val="24"/>
          <w:u w:val="single"/>
        </w:rPr>
        <w:t>On exam days, you are responsible for bringing a Blue Book to class for the Exam.</w:t>
      </w:r>
      <w:r>
        <w:rPr>
          <w:b/>
          <w:sz w:val="24"/>
          <w:szCs w:val="24"/>
          <w:u w:val="single"/>
        </w:rPr>
        <w:t xml:space="preserve"> </w:t>
      </w:r>
      <w:r>
        <w:rPr>
          <w:sz w:val="24"/>
          <w:szCs w:val="24"/>
        </w:rPr>
        <w:t>The</w:t>
      </w:r>
      <w:r w:rsidRPr="00BA4E34">
        <w:rPr>
          <w:sz w:val="24"/>
          <w:szCs w:val="24"/>
        </w:rPr>
        <w:t xml:space="preserve"> exam</w:t>
      </w:r>
      <w:r>
        <w:rPr>
          <w:sz w:val="24"/>
          <w:szCs w:val="24"/>
        </w:rPr>
        <w:t>s</w:t>
      </w:r>
      <w:r w:rsidRPr="00BA4E34">
        <w:rPr>
          <w:sz w:val="24"/>
          <w:szCs w:val="24"/>
        </w:rPr>
        <w:t xml:space="preserve"> may be re-scheduled only in the most extreme circumstances, and make-ups will be given on a case-by-case basis.</w:t>
      </w:r>
    </w:p>
    <w:p w14:paraId="16609E83" w14:textId="2B38838F" w:rsidR="008C6886" w:rsidRDefault="008C6886" w:rsidP="00B03288">
      <w:pPr>
        <w:pStyle w:val="NoSpacing"/>
        <w:jc w:val="both"/>
        <w:rPr>
          <w:sz w:val="24"/>
          <w:szCs w:val="24"/>
        </w:rPr>
      </w:pPr>
    </w:p>
    <w:p w14:paraId="76420F16" w14:textId="77777777" w:rsidR="00EC51C2" w:rsidRDefault="00EC51C2" w:rsidP="00EC51C2">
      <w:pPr>
        <w:pStyle w:val="NoSpacing"/>
        <w:jc w:val="both"/>
        <w:rPr>
          <w:sz w:val="24"/>
          <w:szCs w:val="24"/>
        </w:rPr>
      </w:pPr>
      <w:r w:rsidRPr="00007D08">
        <w:rPr>
          <w:b/>
          <w:sz w:val="28"/>
          <w:szCs w:val="24"/>
        </w:rPr>
        <w:t xml:space="preserve">Grading Policy: </w:t>
      </w:r>
      <w:r w:rsidRPr="00007D08">
        <w:rPr>
          <w:sz w:val="24"/>
          <w:szCs w:val="24"/>
        </w:rPr>
        <w:t>Final letter grades will be assigned accordin</w:t>
      </w:r>
      <w:r>
        <w:rPr>
          <w:sz w:val="24"/>
          <w:szCs w:val="24"/>
        </w:rPr>
        <w:t>g to the following schedule: 90points+</w:t>
      </w:r>
      <w:r w:rsidRPr="00007D08">
        <w:rPr>
          <w:sz w:val="24"/>
          <w:szCs w:val="24"/>
        </w:rPr>
        <w:t xml:space="preserve"> is an A, 80-89</w:t>
      </w:r>
      <w:r>
        <w:rPr>
          <w:sz w:val="24"/>
          <w:szCs w:val="24"/>
        </w:rPr>
        <w:t>points</w:t>
      </w:r>
      <w:r w:rsidRPr="00007D08">
        <w:rPr>
          <w:sz w:val="24"/>
          <w:szCs w:val="24"/>
        </w:rPr>
        <w:t xml:space="preserve"> is a B,</w:t>
      </w:r>
      <w:r>
        <w:rPr>
          <w:sz w:val="24"/>
          <w:szCs w:val="24"/>
        </w:rPr>
        <w:t xml:space="preserve"> 70-79</w:t>
      </w:r>
      <w:r w:rsidRPr="004F025A">
        <w:rPr>
          <w:sz w:val="24"/>
          <w:szCs w:val="24"/>
        </w:rPr>
        <w:t xml:space="preserve"> </w:t>
      </w:r>
      <w:r>
        <w:rPr>
          <w:sz w:val="24"/>
          <w:szCs w:val="24"/>
        </w:rPr>
        <w:t>points is a C, 60-69</w:t>
      </w:r>
      <w:r w:rsidRPr="004F025A">
        <w:rPr>
          <w:sz w:val="24"/>
          <w:szCs w:val="24"/>
        </w:rPr>
        <w:t xml:space="preserve"> </w:t>
      </w:r>
      <w:r>
        <w:rPr>
          <w:sz w:val="24"/>
          <w:szCs w:val="24"/>
        </w:rPr>
        <w:t>points is a D, and less than</w:t>
      </w:r>
      <w:r w:rsidRPr="00007D08">
        <w:rPr>
          <w:sz w:val="24"/>
          <w:szCs w:val="24"/>
        </w:rPr>
        <w:t xml:space="preserve"> 60</w:t>
      </w:r>
      <w:r w:rsidRPr="004F025A">
        <w:rPr>
          <w:sz w:val="24"/>
          <w:szCs w:val="24"/>
        </w:rPr>
        <w:t xml:space="preserve"> </w:t>
      </w:r>
      <w:r>
        <w:rPr>
          <w:sz w:val="24"/>
          <w:szCs w:val="24"/>
        </w:rPr>
        <w:t>points</w:t>
      </w:r>
      <w:r w:rsidRPr="00007D08">
        <w:rPr>
          <w:sz w:val="24"/>
          <w:szCs w:val="24"/>
        </w:rPr>
        <w:t xml:space="preserve"> is an F.</w:t>
      </w:r>
      <w:r>
        <w:rPr>
          <w:sz w:val="24"/>
          <w:szCs w:val="24"/>
        </w:rPr>
        <w:t xml:space="preserve"> </w:t>
      </w:r>
    </w:p>
    <w:p w14:paraId="5F49C32A" w14:textId="77777777" w:rsidR="00EC51C2" w:rsidRDefault="00EC51C2" w:rsidP="00EC51C2">
      <w:pPr>
        <w:pStyle w:val="NoSpacing"/>
        <w:jc w:val="both"/>
        <w:rPr>
          <w:sz w:val="24"/>
          <w:szCs w:val="24"/>
        </w:rPr>
      </w:pPr>
    </w:p>
    <w:tbl>
      <w:tblPr>
        <w:tblStyle w:val="TableGrid"/>
        <w:tblW w:w="0" w:type="auto"/>
        <w:tblInd w:w="1255" w:type="dxa"/>
        <w:tblLook w:val="04A0" w:firstRow="1" w:lastRow="0" w:firstColumn="1" w:lastColumn="0" w:noHBand="0" w:noVBand="1"/>
      </w:tblPr>
      <w:tblGrid>
        <w:gridCol w:w="2070"/>
        <w:gridCol w:w="1916"/>
        <w:gridCol w:w="990"/>
      </w:tblGrid>
      <w:tr w:rsidR="008C5695" w14:paraId="4F50C309" w14:textId="77777777" w:rsidTr="00341D08">
        <w:tc>
          <w:tcPr>
            <w:tcW w:w="39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14:paraId="75790854" w14:textId="77777777" w:rsidR="008C5695" w:rsidRPr="004F025A" w:rsidRDefault="008C5695" w:rsidP="00341D08">
            <w:pPr>
              <w:pStyle w:val="NoSpacing"/>
              <w:jc w:val="both"/>
              <w:rPr>
                <w:b/>
                <w:color w:val="FFFFFF" w:themeColor="background1"/>
                <w:sz w:val="24"/>
                <w:szCs w:val="24"/>
              </w:rPr>
            </w:pPr>
            <w:r w:rsidRPr="004F025A">
              <w:rPr>
                <w:b/>
                <w:color w:val="FFFFFF" w:themeColor="background1"/>
                <w:sz w:val="24"/>
                <w:szCs w:val="24"/>
              </w:rPr>
              <w:t>Assignment</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14:paraId="3F418324" w14:textId="77777777" w:rsidR="008C5695" w:rsidRPr="004F025A" w:rsidRDefault="008C5695" w:rsidP="00341D08">
            <w:pPr>
              <w:pStyle w:val="NoSpacing"/>
              <w:jc w:val="center"/>
              <w:rPr>
                <w:b/>
                <w:color w:val="FFFFFF" w:themeColor="background1"/>
                <w:sz w:val="24"/>
                <w:szCs w:val="24"/>
              </w:rPr>
            </w:pPr>
            <w:r w:rsidRPr="004F025A">
              <w:rPr>
                <w:b/>
                <w:color w:val="FFFFFF" w:themeColor="background1"/>
                <w:sz w:val="24"/>
                <w:szCs w:val="24"/>
              </w:rPr>
              <w:t>Points</w:t>
            </w:r>
          </w:p>
        </w:tc>
      </w:tr>
      <w:tr w:rsidR="008C5695" w14:paraId="1F730E18" w14:textId="77777777" w:rsidTr="00341D08">
        <w:tc>
          <w:tcPr>
            <w:tcW w:w="3986" w:type="dxa"/>
            <w:gridSpan w:val="2"/>
            <w:tcBorders>
              <w:top w:val="single" w:sz="4" w:space="0" w:color="FFFFFF" w:themeColor="background1"/>
            </w:tcBorders>
          </w:tcPr>
          <w:p w14:paraId="68570AA2" w14:textId="77777777" w:rsidR="008C5695" w:rsidRDefault="008C5695" w:rsidP="00341D08">
            <w:pPr>
              <w:pStyle w:val="NoSpacing"/>
              <w:jc w:val="both"/>
              <w:rPr>
                <w:sz w:val="24"/>
                <w:szCs w:val="24"/>
              </w:rPr>
            </w:pPr>
            <w:r>
              <w:rPr>
                <w:sz w:val="24"/>
                <w:szCs w:val="24"/>
              </w:rPr>
              <w:t>Meeting With Instructor</w:t>
            </w:r>
          </w:p>
        </w:tc>
        <w:tc>
          <w:tcPr>
            <w:tcW w:w="990" w:type="dxa"/>
            <w:tcBorders>
              <w:top w:val="single" w:sz="4" w:space="0" w:color="FFFFFF" w:themeColor="background1"/>
            </w:tcBorders>
          </w:tcPr>
          <w:p w14:paraId="6E3FC4F0" w14:textId="77777777" w:rsidR="008C5695" w:rsidRDefault="008C5695" w:rsidP="00341D08">
            <w:pPr>
              <w:pStyle w:val="NoSpacing"/>
              <w:jc w:val="center"/>
              <w:rPr>
                <w:sz w:val="24"/>
                <w:szCs w:val="24"/>
              </w:rPr>
            </w:pPr>
            <w:r>
              <w:rPr>
                <w:sz w:val="24"/>
                <w:szCs w:val="24"/>
              </w:rPr>
              <w:t>5</w:t>
            </w:r>
          </w:p>
        </w:tc>
      </w:tr>
      <w:tr w:rsidR="008C5695" w14:paraId="5730B545" w14:textId="77777777" w:rsidTr="00341D08">
        <w:tc>
          <w:tcPr>
            <w:tcW w:w="3986" w:type="dxa"/>
            <w:gridSpan w:val="2"/>
            <w:tcBorders>
              <w:top w:val="single" w:sz="4" w:space="0" w:color="FFFFFF" w:themeColor="background1"/>
            </w:tcBorders>
          </w:tcPr>
          <w:p w14:paraId="1BF07F92" w14:textId="77777777" w:rsidR="008C5695" w:rsidRDefault="008C5695" w:rsidP="00341D08">
            <w:pPr>
              <w:pStyle w:val="NoSpacing"/>
              <w:jc w:val="both"/>
              <w:rPr>
                <w:sz w:val="24"/>
                <w:szCs w:val="24"/>
              </w:rPr>
            </w:pPr>
            <w:r>
              <w:rPr>
                <w:sz w:val="24"/>
                <w:szCs w:val="24"/>
              </w:rPr>
              <w:t xml:space="preserve">Class Participation  </w:t>
            </w:r>
          </w:p>
        </w:tc>
        <w:tc>
          <w:tcPr>
            <w:tcW w:w="990" w:type="dxa"/>
            <w:tcBorders>
              <w:top w:val="single" w:sz="4" w:space="0" w:color="FFFFFF" w:themeColor="background1"/>
            </w:tcBorders>
          </w:tcPr>
          <w:p w14:paraId="745AB723" w14:textId="77777777" w:rsidR="008C5695" w:rsidRDefault="008C5695" w:rsidP="00341D08">
            <w:pPr>
              <w:pStyle w:val="NoSpacing"/>
              <w:jc w:val="center"/>
              <w:rPr>
                <w:sz w:val="24"/>
                <w:szCs w:val="24"/>
              </w:rPr>
            </w:pPr>
            <w:r>
              <w:rPr>
                <w:sz w:val="24"/>
                <w:szCs w:val="24"/>
              </w:rPr>
              <w:t>10</w:t>
            </w:r>
          </w:p>
        </w:tc>
      </w:tr>
      <w:tr w:rsidR="008C5695" w14:paraId="7DDC7282" w14:textId="77777777" w:rsidTr="00341D08">
        <w:tc>
          <w:tcPr>
            <w:tcW w:w="3986" w:type="dxa"/>
            <w:gridSpan w:val="2"/>
            <w:tcBorders>
              <w:top w:val="single" w:sz="4" w:space="0" w:color="FFFFFF" w:themeColor="background1"/>
            </w:tcBorders>
          </w:tcPr>
          <w:p w14:paraId="02A70624" w14:textId="77777777" w:rsidR="008C5695" w:rsidRDefault="008C5695" w:rsidP="00341D08">
            <w:pPr>
              <w:pStyle w:val="NoSpacing"/>
              <w:jc w:val="both"/>
              <w:rPr>
                <w:sz w:val="24"/>
                <w:szCs w:val="24"/>
              </w:rPr>
            </w:pPr>
            <w:r>
              <w:rPr>
                <w:sz w:val="24"/>
                <w:szCs w:val="24"/>
              </w:rPr>
              <w:t>News Article</w:t>
            </w:r>
          </w:p>
        </w:tc>
        <w:tc>
          <w:tcPr>
            <w:tcW w:w="990" w:type="dxa"/>
            <w:tcBorders>
              <w:top w:val="single" w:sz="4" w:space="0" w:color="FFFFFF" w:themeColor="background1"/>
            </w:tcBorders>
          </w:tcPr>
          <w:p w14:paraId="5CA34009" w14:textId="77777777" w:rsidR="008C5695" w:rsidRDefault="008C5695" w:rsidP="00341D08">
            <w:pPr>
              <w:pStyle w:val="NoSpacing"/>
              <w:jc w:val="center"/>
              <w:rPr>
                <w:sz w:val="24"/>
                <w:szCs w:val="24"/>
              </w:rPr>
            </w:pPr>
            <w:r>
              <w:rPr>
                <w:sz w:val="24"/>
                <w:szCs w:val="24"/>
              </w:rPr>
              <w:t>10</w:t>
            </w:r>
          </w:p>
        </w:tc>
      </w:tr>
      <w:tr w:rsidR="008C5695" w14:paraId="598EB5D4" w14:textId="77777777" w:rsidTr="00341D08">
        <w:tc>
          <w:tcPr>
            <w:tcW w:w="3986" w:type="dxa"/>
            <w:gridSpan w:val="2"/>
            <w:tcBorders>
              <w:top w:val="single" w:sz="4" w:space="0" w:color="FFFFFF" w:themeColor="background1"/>
            </w:tcBorders>
          </w:tcPr>
          <w:p w14:paraId="0D21E2E2" w14:textId="77777777" w:rsidR="008C5695" w:rsidRDefault="008C5695" w:rsidP="00341D08">
            <w:pPr>
              <w:pStyle w:val="NoSpacing"/>
              <w:jc w:val="both"/>
              <w:rPr>
                <w:sz w:val="24"/>
                <w:szCs w:val="24"/>
              </w:rPr>
            </w:pPr>
            <w:r>
              <w:rPr>
                <w:sz w:val="24"/>
                <w:szCs w:val="24"/>
              </w:rPr>
              <w:t xml:space="preserve">Journal Article Review </w:t>
            </w:r>
          </w:p>
        </w:tc>
        <w:tc>
          <w:tcPr>
            <w:tcW w:w="990" w:type="dxa"/>
            <w:tcBorders>
              <w:top w:val="single" w:sz="4" w:space="0" w:color="FFFFFF" w:themeColor="background1"/>
            </w:tcBorders>
          </w:tcPr>
          <w:p w14:paraId="6809C31A" w14:textId="77777777" w:rsidR="008C5695" w:rsidRDefault="008C5695" w:rsidP="00341D08">
            <w:pPr>
              <w:pStyle w:val="NoSpacing"/>
              <w:jc w:val="center"/>
              <w:rPr>
                <w:sz w:val="24"/>
                <w:szCs w:val="24"/>
              </w:rPr>
            </w:pPr>
            <w:r>
              <w:rPr>
                <w:sz w:val="24"/>
                <w:szCs w:val="24"/>
              </w:rPr>
              <w:t>10</w:t>
            </w:r>
          </w:p>
        </w:tc>
      </w:tr>
      <w:tr w:rsidR="008C5695" w14:paraId="48568DA4" w14:textId="77777777" w:rsidTr="00341D08">
        <w:tc>
          <w:tcPr>
            <w:tcW w:w="2070" w:type="dxa"/>
            <w:vMerge w:val="restart"/>
            <w:tcBorders>
              <w:top w:val="single" w:sz="4" w:space="0" w:color="FFFFFF" w:themeColor="background1"/>
            </w:tcBorders>
          </w:tcPr>
          <w:p w14:paraId="52E269BF" w14:textId="77777777" w:rsidR="008C5695" w:rsidRDefault="008C5695" w:rsidP="00341D08">
            <w:pPr>
              <w:pStyle w:val="NoSpacing"/>
              <w:jc w:val="both"/>
              <w:rPr>
                <w:sz w:val="24"/>
                <w:szCs w:val="24"/>
              </w:rPr>
            </w:pPr>
            <w:r>
              <w:rPr>
                <w:sz w:val="24"/>
                <w:szCs w:val="24"/>
              </w:rPr>
              <w:t>Research Proposal</w:t>
            </w:r>
          </w:p>
        </w:tc>
        <w:tc>
          <w:tcPr>
            <w:tcW w:w="1916" w:type="dxa"/>
            <w:tcBorders>
              <w:top w:val="single" w:sz="4" w:space="0" w:color="FFFFFF" w:themeColor="background1"/>
            </w:tcBorders>
          </w:tcPr>
          <w:p w14:paraId="52FF9529" w14:textId="77777777" w:rsidR="008C5695" w:rsidRDefault="008C5695" w:rsidP="00341D08">
            <w:pPr>
              <w:pStyle w:val="NoSpacing"/>
              <w:jc w:val="both"/>
              <w:rPr>
                <w:sz w:val="24"/>
                <w:szCs w:val="24"/>
              </w:rPr>
            </w:pPr>
            <w:r>
              <w:rPr>
                <w:sz w:val="24"/>
                <w:szCs w:val="24"/>
              </w:rPr>
              <w:t>Rough Draft</w:t>
            </w:r>
          </w:p>
        </w:tc>
        <w:tc>
          <w:tcPr>
            <w:tcW w:w="990" w:type="dxa"/>
            <w:tcBorders>
              <w:top w:val="single" w:sz="4" w:space="0" w:color="FFFFFF" w:themeColor="background1"/>
            </w:tcBorders>
          </w:tcPr>
          <w:p w14:paraId="320A1864" w14:textId="77777777" w:rsidR="008C5695" w:rsidRDefault="008C5695" w:rsidP="00341D08">
            <w:pPr>
              <w:pStyle w:val="NoSpacing"/>
              <w:jc w:val="center"/>
              <w:rPr>
                <w:sz w:val="24"/>
                <w:szCs w:val="24"/>
              </w:rPr>
            </w:pPr>
            <w:r>
              <w:rPr>
                <w:sz w:val="24"/>
                <w:szCs w:val="24"/>
              </w:rPr>
              <w:t>5</w:t>
            </w:r>
          </w:p>
        </w:tc>
      </w:tr>
      <w:tr w:rsidR="008C5695" w14:paraId="36ABC94C" w14:textId="77777777" w:rsidTr="00341D08">
        <w:tc>
          <w:tcPr>
            <w:tcW w:w="2070" w:type="dxa"/>
            <w:vMerge/>
          </w:tcPr>
          <w:p w14:paraId="3B84BA33" w14:textId="77777777" w:rsidR="008C5695" w:rsidRDefault="008C5695" w:rsidP="00341D08">
            <w:pPr>
              <w:pStyle w:val="NoSpacing"/>
              <w:jc w:val="both"/>
              <w:rPr>
                <w:sz w:val="24"/>
                <w:szCs w:val="24"/>
              </w:rPr>
            </w:pPr>
          </w:p>
        </w:tc>
        <w:tc>
          <w:tcPr>
            <w:tcW w:w="1916" w:type="dxa"/>
            <w:tcBorders>
              <w:top w:val="single" w:sz="4" w:space="0" w:color="FFFFFF" w:themeColor="background1"/>
            </w:tcBorders>
          </w:tcPr>
          <w:p w14:paraId="6DE80666" w14:textId="77777777" w:rsidR="008C5695" w:rsidRDefault="008C5695" w:rsidP="00341D08">
            <w:pPr>
              <w:pStyle w:val="NoSpacing"/>
              <w:jc w:val="both"/>
              <w:rPr>
                <w:sz w:val="24"/>
                <w:szCs w:val="24"/>
              </w:rPr>
            </w:pPr>
            <w:r>
              <w:rPr>
                <w:sz w:val="24"/>
                <w:szCs w:val="24"/>
              </w:rPr>
              <w:t>Peer Review</w:t>
            </w:r>
          </w:p>
        </w:tc>
        <w:tc>
          <w:tcPr>
            <w:tcW w:w="990" w:type="dxa"/>
            <w:tcBorders>
              <w:top w:val="single" w:sz="4" w:space="0" w:color="FFFFFF" w:themeColor="background1"/>
            </w:tcBorders>
          </w:tcPr>
          <w:p w14:paraId="794A6904" w14:textId="77777777" w:rsidR="008C5695" w:rsidRDefault="008C5695" w:rsidP="00341D08">
            <w:pPr>
              <w:pStyle w:val="NoSpacing"/>
              <w:jc w:val="center"/>
              <w:rPr>
                <w:sz w:val="24"/>
                <w:szCs w:val="24"/>
              </w:rPr>
            </w:pPr>
            <w:r>
              <w:rPr>
                <w:sz w:val="24"/>
                <w:szCs w:val="24"/>
              </w:rPr>
              <w:t>10</w:t>
            </w:r>
          </w:p>
        </w:tc>
      </w:tr>
      <w:tr w:rsidR="008C5695" w14:paraId="75C45474" w14:textId="77777777" w:rsidTr="00341D08">
        <w:tc>
          <w:tcPr>
            <w:tcW w:w="2070" w:type="dxa"/>
            <w:vMerge/>
          </w:tcPr>
          <w:p w14:paraId="77563269" w14:textId="77777777" w:rsidR="008C5695" w:rsidRDefault="008C5695" w:rsidP="00341D08">
            <w:pPr>
              <w:pStyle w:val="NoSpacing"/>
              <w:jc w:val="both"/>
              <w:rPr>
                <w:sz w:val="24"/>
                <w:szCs w:val="24"/>
              </w:rPr>
            </w:pPr>
          </w:p>
        </w:tc>
        <w:tc>
          <w:tcPr>
            <w:tcW w:w="1916" w:type="dxa"/>
            <w:tcBorders>
              <w:top w:val="single" w:sz="4" w:space="0" w:color="FFFFFF" w:themeColor="background1"/>
            </w:tcBorders>
          </w:tcPr>
          <w:p w14:paraId="40D8E320" w14:textId="77777777" w:rsidR="008C5695" w:rsidRDefault="008C5695" w:rsidP="00341D08">
            <w:pPr>
              <w:pStyle w:val="NoSpacing"/>
              <w:jc w:val="both"/>
              <w:rPr>
                <w:sz w:val="24"/>
                <w:szCs w:val="24"/>
              </w:rPr>
            </w:pPr>
            <w:r>
              <w:rPr>
                <w:sz w:val="24"/>
                <w:szCs w:val="24"/>
              </w:rPr>
              <w:t>Final  Draft</w:t>
            </w:r>
          </w:p>
        </w:tc>
        <w:tc>
          <w:tcPr>
            <w:tcW w:w="990" w:type="dxa"/>
            <w:tcBorders>
              <w:top w:val="single" w:sz="4" w:space="0" w:color="FFFFFF" w:themeColor="background1"/>
            </w:tcBorders>
          </w:tcPr>
          <w:p w14:paraId="5B8E1B90" w14:textId="77777777" w:rsidR="008C5695" w:rsidRDefault="008C5695" w:rsidP="00341D08">
            <w:pPr>
              <w:pStyle w:val="NoSpacing"/>
              <w:jc w:val="center"/>
              <w:rPr>
                <w:sz w:val="24"/>
                <w:szCs w:val="24"/>
              </w:rPr>
            </w:pPr>
            <w:r>
              <w:rPr>
                <w:sz w:val="24"/>
                <w:szCs w:val="24"/>
              </w:rPr>
              <w:t>20</w:t>
            </w:r>
          </w:p>
        </w:tc>
      </w:tr>
      <w:tr w:rsidR="008C5695" w14:paraId="2FA6344B" w14:textId="77777777" w:rsidTr="00341D08">
        <w:tc>
          <w:tcPr>
            <w:tcW w:w="3986" w:type="dxa"/>
            <w:gridSpan w:val="2"/>
            <w:tcBorders>
              <w:top w:val="single" w:sz="4" w:space="0" w:color="FFFFFF" w:themeColor="background1"/>
            </w:tcBorders>
          </w:tcPr>
          <w:p w14:paraId="07E8CAA0" w14:textId="77777777" w:rsidR="008C5695" w:rsidRDefault="008C5695" w:rsidP="00341D08">
            <w:pPr>
              <w:pStyle w:val="NoSpacing"/>
              <w:jc w:val="both"/>
              <w:rPr>
                <w:sz w:val="24"/>
                <w:szCs w:val="24"/>
              </w:rPr>
            </w:pPr>
            <w:r>
              <w:rPr>
                <w:sz w:val="24"/>
                <w:szCs w:val="24"/>
              </w:rPr>
              <w:t>Midterm Exam</w:t>
            </w:r>
          </w:p>
        </w:tc>
        <w:tc>
          <w:tcPr>
            <w:tcW w:w="990" w:type="dxa"/>
            <w:tcBorders>
              <w:top w:val="single" w:sz="4" w:space="0" w:color="FFFFFF" w:themeColor="background1"/>
            </w:tcBorders>
          </w:tcPr>
          <w:p w14:paraId="08B1FF92" w14:textId="77777777" w:rsidR="008C5695" w:rsidRDefault="008C5695" w:rsidP="00341D08">
            <w:pPr>
              <w:pStyle w:val="NoSpacing"/>
              <w:jc w:val="center"/>
              <w:rPr>
                <w:sz w:val="24"/>
                <w:szCs w:val="24"/>
              </w:rPr>
            </w:pPr>
            <w:r>
              <w:rPr>
                <w:sz w:val="24"/>
                <w:szCs w:val="24"/>
              </w:rPr>
              <w:t>15</w:t>
            </w:r>
          </w:p>
        </w:tc>
      </w:tr>
      <w:tr w:rsidR="008C5695" w14:paraId="03C5F877" w14:textId="77777777" w:rsidTr="00341D08">
        <w:tc>
          <w:tcPr>
            <w:tcW w:w="3986" w:type="dxa"/>
            <w:gridSpan w:val="2"/>
          </w:tcPr>
          <w:p w14:paraId="1630FA30" w14:textId="77777777" w:rsidR="008C5695" w:rsidRDefault="008C5695" w:rsidP="00341D08">
            <w:pPr>
              <w:pStyle w:val="NoSpacing"/>
              <w:jc w:val="both"/>
              <w:rPr>
                <w:sz w:val="24"/>
                <w:szCs w:val="24"/>
              </w:rPr>
            </w:pPr>
            <w:r>
              <w:rPr>
                <w:sz w:val="24"/>
                <w:szCs w:val="24"/>
              </w:rPr>
              <w:t>Final Exam</w:t>
            </w:r>
          </w:p>
        </w:tc>
        <w:tc>
          <w:tcPr>
            <w:tcW w:w="990" w:type="dxa"/>
          </w:tcPr>
          <w:p w14:paraId="6FFACE37" w14:textId="77777777" w:rsidR="008C5695" w:rsidRDefault="008C5695" w:rsidP="00341D08">
            <w:pPr>
              <w:pStyle w:val="NoSpacing"/>
              <w:jc w:val="center"/>
              <w:rPr>
                <w:sz w:val="24"/>
                <w:szCs w:val="24"/>
              </w:rPr>
            </w:pPr>
            <w:r>
              <w:rPr>
                <w:sz w:val="24"/>
                <w:szCs w:val="24"/>
              </w:rPr>
              <w:t>15</w:t>
            </w:r>
          </w:p>
        </w:tc>
      </w:tr>
      <w:tr w:rsidR="008C5695" w14:paraId="2987D763" w14:textId="77777777" w:rsidTr="00341D08">
        <w:tc>
          <w:tcPr>
            <w:tcW w:w="3986" w:type="dxa"/>
            <w:gridSpan w:val="2"/>
          </w:tcPr>
          <w:p w14:paraId="5CD990AC" w14:textId="77777777" w:rsidR="008C5695" w:rsidRPr="004F025A" w:rsidRDefault="008C5695" w:rsidP="00341D08">
            <w:pPr>
              <w:pStyle w:val="NoSpacing"/>
              <w:jc w:val="right"/>
              <w:rPr>
                <w:b/>
                <w:sz w:val="24"/>
                <w:szCs w:val="24"/>
              </w:rPr>
            </w:pPr>
            <w:r w:rsidRPr="004F025A">
              <w:rPr>
                <w:b/>
                <w:sz w:val="24"/>
                <w:szCs w:val="24"/>
              </w:rPr>
              <w:t>Total:</w:t>
            </w:r>
          </w:p>
        </w:tc>
        <w:tc>
          <w:tcPr>
            <w:tcW w:w="990" w:type="dxa"/>
          </w:tcPr>
          <w:p w14:paraId="218FED1B" w14:textId="77777777" w:rsidR="008C5695" w:rsidRPr="004F025A" w:rsidRDefault="008C5695" w:rsidP="00341D08">
            <w:pPr>
              <w:pStyle w:val="NoSpacing"/>
              <w:jc w:val="center"/>
              <w:rPr>
                <w:b/>
                <w:sz w:val="24"/>
                <w:szCs w:val="24"/>
              </w:rPr>
            </w:pPr>
            <w:r w:rsidRPr="004F025A">
              <w:rPr>
                <w:b/>
                <w:sz w:val="24"/>
                <w:szCs w:val="24"/>
              </w:rPr>
              <w:t>100</w:t>
            </w:r>
          </w:p>
        </w:tc>
      </w:tr>
    </w:tbl>
    <w:p w14:paraId="24CC5721" w14:textId="77777777" w:rsidR="00EC51C2" w:rsidRDefault="00EC51C2" w:rsidP="00EC51C2">
      <w:pPr>
        <w:pStyle w:val="NoSpacing"/>
        <w:jc w:val="both"/>
        <w:rPr>
          <w:sz w:val="24"/>
          <w:szCs w:val="24"/>
        </w:rPr>
      </w:pPr>
    </w:p>
    <w:p w14:paraId="4E376148" w14:textId="77777777" w:rsidR="00EC51C2" w:rsidRDefault="00EC51C2" w:rsidP="00EC51C2">
      <w:pPr>
        <w:pStyle w:val="NoSpacing"/>
        <w:jc w:val="both"/>
        <w:rPr>
          <w:sz w:val="24"/>
          <w:szCs w:val="24"/>
        </w:rPr>
      </w:pPr>
      <w:r>
        <w:rPr>
          <w:sz w:val="24"/>
          <w:szCs w:val="24"/>
        </w:rPr>
        <w:t xml:space="preserve">Grades will neither be rounded up nor will they be rounded down. The policy on late work is specific to the assignment type; please see above for specifics. There will be no work accepted later than 11:59pm on the last Friday of regular classes. </w:t>
      </w:r>
    </w:p>
    <w:p w14:paraId="3D9BEE42" w14:textId="77777777" w:rsidR="00EC51C2" w:rsidRDefault="00EC51C2" w:rsidP="00EC51C2">
      <w:pPr>
        <w:pStyle w:val="NoSpacing"/>
        <w:jc w:val="both"/>
        <w:rPr>
          <w:sz w:val="24"/>
          <w:szCs w:val="24"/>
        </w:rPr>
      </w:pPr>
    </w:p>
    <w:p w14:paraId="2210316C" w14:textId="77777777" w:rsidR="00EC51C2" w:rsidRDefault="00EC51C2" w:rsidP="00EC51C2">
      <w:pPr>
        <w:pStyle w:val="NoSpacing"/>
        <w:jc w:val="both"/>
        <w:rPr>
          <w:sz w:val="24"/>
          <w:szCs w:val="24"/>
        </w:rPr>
      </w:pPr>
      <w:r w:rsidRPr="00F80AD1">
        <w:rPr>
          <w:b/>
          <w:sz w:val="28"/>
        </w:rPr>
        <w:t>Extra Credit:</w:t>
      </w:r>
      <w:r w:rsidRPr="00764A26">
        <w:rPr>
          <w:b/>
          <w:sz w:val="28"/>
          <w:szCs w:val="24"/>
        </w:rPr>
        <w:t xml:space="preserve"> </w:t>
      </w:r>
      <w:r>
        <w:rPr>
          <w:sz w:val="24"/>
          <w:szCs w:val="24"/>
        </w:rPr>
        <w:t xml:space="preserve">There are bound to be opportunities to receive extra credit throughout the semester. These opportunities will be completely on the whim of the professor and will not be granted upon asking. </w:t>
      </w:r>
    </w:p>
    <w:p w14:paraId="6244AEBC" w14:textId="77777777" w:rsidR="00EC51C2" w:rsidRPr="007145FD" w:rsidRDefault="00EC51C2" w:rsidP="00EC51C2">
      <w:pPr>
        <w:pStyle w:val="NoSpacing"/>
        <w:rPr>
          <w:sz w:val="24"/>
          <w:szCs w:val="24"/>
        </w:rPr>
      </w:pPr>
    </w:p>
    <w:p w14:paraId="7FF04C77" w14:textId="77777777" w:rsidR="00EC51C2" w:rsidRPr="00A16BEA" w:rsidRDefault="00EC51C2" w:rsidP="00EC51C2">
      <w:pPr>
        <w:jc w:val="both"/>
        <w:rPr>
          <w:sz w:val="24"/>
          <w:szCs w:val="24"/>
        </w:rPr>
      </w:pPr>
      <w:r w:rsidRPr="00C52E3B">
        <w:rPr>
          <w:b/>
          <w:sz w:val="28"/>
          <w:szCs w:val="28"/>
        </w:rPr>
        <w:t xml:space="preserve">Attendance </w:t>
      </w:r>
      <w:r>
        <w:rPr>
          <w:b/>
          <w:sz w:val="28"/>
          <w:szCs w:val="28"/>
        </w:rPr>
        <w:t>and Participation</w:t>
      </w:r>
      <w:r w:rsidRPr="00C52E3B">
        <w:rPr>
          <w:b/>
          <w:sz w:val="28"/>
          <w:szCs w:val="28"/>
        </w:rPr>
        <w:t>:</w:t>
      </w:r>
      <w:r>
        <w:rPr>
          <w:sz w:val="24"/>
          <w:szCs w:val="24"/>
        </w:rPr>
        <w:t xml:space="preserve"> </w:t>
      </w:r>
      <w:r w:rsidRPr="00A16BEA">
        <w:rPr>
          <w:sz w:val="24"/>
          <w:szCs w:val="24"/>
        </w:rPr>
        <w:t xml:space="preserve">Attendance will not be taken in this course, but all students are expected to attend. Students who are not present are solely responsible for finding out what material was covered and information about assignments. Not attending is no excuse for making up late work or exams. Make-up assignments and exams may be given on a case-by-case basis determined by the instructor. In order to be eligible to take a make-up exam or to make-up a </w:t>
      </w:r>
      <w:r w:rsidRPr="00A16BEA">
        <w:rPr>
          <w:sz w:val="24"/>
          <w:szCs w:val="24"/>
        </w:rPr>
        <w:lastRenderedPageBreak/>
        <w:t>class assignment, the absence must be a university-sponsored absence or an emergency (with documentation).</w:t>
      </w:r>
    </w:p>
    <w:p w14:paraId="40B28032" w14:textId="77777777" w:rsidR="00EC51C2" w:rsidRPr="0060105F" w:rsidRDefault="00EC51C2" w:rsidP="00EC51C2">
      <w:pPr>
        <w:autoSpaceDE w:val="0"/>
        <w:autoSpaceDN w:val="0"/>
        <w:adjustRightInd w:val="0"/>
        <w:jc w:val="both"/>
        <w:rPr>
          <w:sz w:val="24"/>
          <w:szCs w:val="24"/>
        </w:rPr>
      </w:pPr>
      <w:r>
        <w:rPr>
          <w:b/>
          <w:bCs/>
          <w:sz w:val="28"/>
          <w:szCs w:val="28"/>
        </w:rPr>
        <w:t>Electronic Devices</w:t>
      </w:r>
      <w:r w:rsidRPr="00C52E3B">
        <w:rPr>
          <w:b/>
          <w:bCs/>
          <w:sz w:val="28"/>
          <w:szCs w:val="28"/>
        </w:rPr>
        <w:t>:</w:t>
      </w:r>
      <w:r w:rsidRPr="007338FC">
        <w:rPr>
          <w:b/>
          <w:bCs/>
          <w:sz w:val="24"/>
          <w:szCs w:val="24"/>
        </w:rPr>
        <w:t xml:space="preserve"> </w:t>
      </w:r>
      <w:r w:rsidRPr="007338FC">
        <w:rPr>
          <w:sz w:val="24"/>
          <w:szCs w:val="24"/>
        </w:rPr>
        <w:t>Cellphones</w:t>
      </w:r>
      <w:r>
        <w:rPr>
          <w:sz w:val="24"/>
          <w:szCs w:val="24"/>
        </w:rPr>
        <w:t>, tablets,</w:t>
      </w:r>
      <w:r w:rsidRPr="007338FC">
        <w:rPr>
          <w:sz w:val="24"/>
          <w:szCs w:val="24"/>
        </w:rPr>
        <w:t xml:space="preserve"> </w:t>
      </w:r>
      <w:r>
        <w:rPr>
          <w:sz w:val="24"/>
          <w:szCs w:val="24"/>
        </w:rPr>
        <w:t xml:space="preserve">and laptop computers </w:t>
      </w:r>
      <w:r w:rsidRPr="007338FC">
        <w:rPr>
          <w:sz w:val="24"/>
          <w:szCs w:val="24"/>
        </w:rPr>
        <w:t>are ubiquitous on college campuses.</w:t>
      </w:r>
      <w:r>
        <w:rPr>
          <w:sz w:val="24"/>
          <w:szCs w:val="24"/>
        </w:rPr>
        <w:t xml:space="preserve"> Although this is understandably asking a lot, it is strongly advised that students use classroom time for classroom objectives. Please just be respectful citizens and do not let device use distract others.  </w:t>
      </w:r>
    </w:p>
    <w:p w14:paraId="1AECC785" w14:textId="77777777" w:rsidR="00EC51C2" w:rsidRPr="007F3D69" w:rsidRDefault="00EC51C2" w:rsidP="00EC51C2">
      <w:pPr>
        <w:autoSpaceDE w:val="0"/>
        <w:autoSpaceDN w:val="0"/>
        <w:adjustRightInd w:val="0"/>
        <w:jc w:val="both"/>
        <w:rPr>
          <w:sz w:val="24"/>
          <w:szCs w:val="24"/>
        </w:rPr>
      </w:pPr>
      <w:r w:rsidRPr="00C52E3B">
        <w:rPr>
          <w:b/>
          <w:bCs/>
          <w:sz w:val="28"/>
          <w:szCs w:val="28"/>
        </w:rPr>
        <w:t>Classroom Decorum:</w:t>
      </w:r>
      <w:r w:rsidRPr="007338FC">
        <w:rPr>
          <w:b/>
          <w:bCs/>
          <w:sz w:val="24"/>
          <w:szCs w:val="24"/>
        </w:rPr>
        <w:t xml:space="preserve"> </w:t>
      </w:r>
      <w:r w:rsidRPr="007338FC">
        <w:rPr>
          <w:sz w:val="24"/>
          <w:szCs w:val="24"/>
        </w:rPr>
        <w:t xml:space="preserve">A university setting is a fertile ground for the exchange of ideas. </w:t>
      </w:r>
      <w:r>
        <w:rPr>
          <w:sz w:val="24"/>
          <w:szCs w:val="24"/>
        </w:rPr>
        <w:t>Students are certainly encouraged to</w:t>
      </w:r>
      <w:r w:rsidRPr="007338FC">
        <w:rPr>
          <w:sz w:val="24"/>
          <w:szCs w:val="24"/>
        </w:rPr>
        <w:t xml:space="preserve"> express their thoughts relevant to this class. However, students must do so in a respectful manner. If a student is unable to conduct him or herself in a means that is conducive to a learning atmosphere, that student will be removed from class. This includes demonstrating respect</w:t>
      </w:r>
      <w:r>
        <w:rPr>
          <w:sz w:val="24"/>
          <w:szCs w:val="24"/>
        </w:rPr>
        <w:t xml:space="preserve"> for </w:t>
      </w:r>
      <w:r w:rsidRPr="007338FC">
        <w:rPr>
          <w:sz w:val="24"/>
          <w:szCs w:val="24"/>
        </w:rPr>
        <w:t>fellow students, as well as for the Professor. For example, it is unacceptable to come to class late, leave class early, sleep during class, or surf the internet during</w:t>
      </w:r>
      <w:r>
        <w:rPr>
          <w:sz w:val="24"/>
          <w:szCs w:val="24"/>
        </w:rPr>
        <w:t xml:space="preserve"> </w:t>
      </w:r>
      <w:r w:rsidRPr="007338FC">
        <w:rPr>
          <w:sz w:val="24"/>
          <w:szCs w:val="24"/>
        </w:rPr>
        <w:t>class.</w:t>
      </w:r>
      <w:r>
        <w:rPr>
          <w:sz w:val="24"/>
          <w:szCs w:val="24"/>
        </w:rPr>
        <w:t xml:space="preserve"> </w:t>
      </w:r>
    </w:p>
    <w:p w14:paraId="08AF0C7E" w14:textId="77777777" w:rsidR="00EC51C2" w:rsidRPr="00A16BEA" w:rsidRDefault="00EC51C2" w:rsidP="00EC51C2">
      <w:pPr>
        <w:autoSpaceDE w:val="0"/>
        <w:autoSpaceDN w:val="0"/>
        <w:adjustRightInd w:val="0"/>
        <w:jc w:val="both"/>
        <w:rPr>
          <w:sz w:val="24"/>
          <w:szCs w:val="24"/>
        </w:rPr>
      </w:pPr>
      <w:r w:rsidRPr="00C52E3B">
        <w:rPr>
          <w:b/>
          <w:bCs/>
          <w:sz w:val="28"/>
          <w:szCs w:val="28"/>
        </w:rPr>
        <w:t xml:space="preserve">Email Etiquette: </w:t>
      </w:r>
      <w:r w:rsidRPr="00B71ADA">
        <w:rPr>
          <w:sz w:val="24"/>
          <w:szCs w:val="24"/>
        </w:rPr>
        <w:t xml:space="preserve">Email is the preferred means of communication for the Professor. When </w:t>
      </w:r>
      <w:r>
        <w:rPr>
          <w:sz w:val="24"/>
          <w:szCs w:val="24"/>
        </w:rPr>
        <w:t>a student</w:t>
      </w:r>
      <w:r w:rsidRPr="00B71ADA">
        <w:rPr>
          <w:sz w:val="24"/>
          <w:szCs w:val="24"/>
        </w:rPr>
        <w:t xml:space="preserve"> email</w:t>
      </w:r>
      <w:r>
        <w:rPr>
          <w:sz w:val="24"/>
          <w:szCs w:val="24"/>
        </w:rPr>
        <w:t>s the Professor they</w:t>
      </w:r>
      <w:r w:rsidRPr="00B71ADA">
        <w:rPr>
          <w:sz w:val="24"/>
          <w:szCs w:val="24"/>
        </w:rPr>
        <w:t xml:space="preserve"> need to follow some basic rules. First, insert the course title and numb</w:t>
      </w:r>
      <w:r>
        <w:rPr>
          <w:sz w:val="24"/>
          <w:szCs w:val="24"/>
        </w:rPr>
        <w:t>er into the subject line of the</w:t>
      </w:r>
      <w:r w:rsidRPr="00B71ADA">
        <w:rPr>
          <w:sz w:val="24"/>
          <w:szCs w:val="24"/>
        </w:rPr>
        <w:t xml:space="preserve"> message. S</w:t>
      </w:r>
      <w:r>
        <w:rPr>
          <w:sz w:val="24"/>
          <w:szCs w:val="24"/>
        </w:rPr>
        <w:t>econd, plainly identify who the sender is</w:t>
      </w:r>
      <w:r w:rsidRPr="00B71ADA">
        <w:rPr>
          <w:sz w:val="24"/>
          <w:szCs w:val="24"/>
        </w:rPr>
        <w:t xml:space="preserve"> an</w:t>
      </w:r>
      <w:r>
        <w:rPr>
          <w:sz w:val="24"/>
          <w:szCs w:val="24"/>
        </w:rPr>
        <w:t>d articulate the content of the</w:t>
      </w:r>
      <w:r w:rsidRPr="00B71ADA">
        <w:rPr>
          <w:sz w:val="24"/>
          <w:szCs w:val="24"/>
        </w:rPr>
        <w:t xml:space="preserve"> message clearly. This means </w:t>
      </w:r>
      <w:r>
        <w:rPr>
          <w:sz w:val="24"/>
          <w:szCs w:val="24"/>
        </w:rPr>
        <w:t>that</w:t>
      </w:r>
      <w:r w:rsidRPr="00B71ADA">
        <w:rPr>
          <w:sz w:val="24"/>
          <w:szCs w:val="24"/>
        </w:rPr>
        <w:t xml:space="preserve"> text message or instant message speak</w:t>
      </w:r>
      <w:r>
        <w:rPr>
          <w:sz w:val="24"/>
          <w:szCs w:val="24"/>
        </w:rPr>
        <w:t xml:space="preserve"> should not be used</w:t>
      </w:r>
      <w:r w:rsidRPr="00B71ADA">
        <w:rPr>
          <w:sz w:val="24"/>
          <w:szCs w:val="24"/>
        </w:rPr>
        <w:t>. Finally,</w:t>
      </w:r>
      <w:r>
        <w:rPr>
          <w:sz w:val="24"/>
          <w:szCs w:val="24"/>
        </w:rPr>
        <w:t xml:space="preserve"> before emailing the professor, the student</w:t>
      </w:r>
      <w:r w:rsidRPr="00B71ADA">
        <w:rPr>
          <w:sz w:val="24"/>
          <w:szCs w:val="24"/>
        </w:rPr>
        <w:t xml:space="preserve"> should review the syllabus</w:t>
      </w:r>
      <w:r>
        <w:rPr>
          <w:sz w:val="24"/>
          <w:szCs w:val="24"/>
        </w:rPr>
        <w:t>. It is very likely that the answers to the students question(s)</w:t>
      </w:r>
      <w:r w:rsidRPr="00B71ADA">
        <w:rPr>
          <w:sz w:val="24"/>
          <w:szCs w:val="24"/>
        </w:rPr>
        <w:t xml:space="preserve"> </w:t>
      </w:r>
      <w:r>
        <w:rPr>
          <w:sz w:val="24"/>
          <w:szCs w:val="24"/>
        </w:rPr>
        <w:t>can be found by simply examining this syllabus.</w:t>
      </w:r>
      <w:r w:rsidRPr="00B71ADA">
        <w:rPr>
          <w:sz w:val="24"/>
          <w:szCs w:val="24"/>
        </w:rPr>
        <w:t xml:space="preserve"> </w:t>
      </w:r>
      <w:r>
        <w:rPr>
          <w:sz w:val="24"/>
          <w:szCs w:val="24"/>
        </w:rPr>
        <w:t xml:space="preserve">You can prove to me that you have read the syllabus by sending me an email titled, “Escapade.” In that email, copy and paste the lyrics to “Escapade” from </w:t>
      </w:r>
      <w:r w:rsidRPr="007F3D69">
        <w:rPr>
          <w:i/>
          <w:sz w:val="24"/>
          <w:szCs w:val="24"/>
        </w:rPr>
        <w:t>Janet Jackson’s Rhythm Nation 1814</w:t>
      </w:r>
      <w:r>
        <w:rPr>
          <w:i/>
          <w:sz w:val="24"/>
          <w:szCs w:val="24"/>
        </w:rPr>
        <w:t xml:space="preserve"> </w:t>
      </w:r>
      <w:r>
        <w:rPr>
          <w:sz w:val="24"/>
          <w:szCs w:val="24"/>
        </w:rPr>
        <w:t>and send me a YouTube link for the music video so that I may enjoy it. You will receive 2 points of extra credit for this exercise if you do this by 9am (my email time) Friday December 7</w:t>
      </w:r>
      <w:r w:rsidRPr="007F3D69">
        <w:rPr>
          <w:sz w:val="24"/>
          <w:szCs w:val="24"/>
          <w:vertAlign w:val="superscript"/>
        </w:rPr>
        <w:t>th</w:t>
      </w:r>
      <w:r>
        <w:rPr>
          <w:sz w:val="24"/>
          <w:szCs w:val="24"/>
        </w:rPr>
        <w:t xml:space="preserve">, 2018. </w:t>
      </w:r>
      <w:r w:rsidRPr="00B71ADA">
        <w:rPr>
          <w:sz w:val="24"/>
          <w:szCs w:val="24"/>
        </w:rPr>
        <w:t>Failure to follow these simple rules will generally result in a non-response from</w:t>
      </w:r>
      <w:r>
        <w:rPr>
          <w:sz w:val="24"/>
          <w:szCs w:val="24"/>
        </w:rPr>
        <w:t xml:space="preserve"> the target of the</w:t>
      </w:r>
      <w:r w:rsidRPr="00B71ADA">
        <w:rPr>
          <w:sz w:val="24"/>
          <w:szCs w:val="24"/>
        </w:rPr>
        <w:t xml:space="preserve"> email communication.</w:t>
      </w:r>
    </w:p>
    <w:p w14:paraId="3E7EE2B7" w14:textId="77777777" w:rsidR="00EC51C2" w:rsidRPr="009E6F21" w:rsidRDefault="00EC51C2" w:rsidP="00EC51C2">
      <w:pPr>
        <w:pStyle w:val="NoSpacing"/>
        <w:jc w:val="both"/>
        <w:rPr>
          <w:sz w:val="24"/>
          <w:szCs w:val="24"/>
        </w:rPr>
      </w:pPr>
      <w:r w:rsidRPr="009E6F21">
        <w:rPr>
          <w:rFonts w:cs="CMBX12"/>
          <w:b/>
          <w:sz w:val="28"/>
          <w:szCs w:val="24"/>
        </w:rPr>
        <w:t xml:space="preserve">Academic Integrity: </w:t>
      </w:r>
      <w:r w:rsidRPr="001155D4">
        <w:rPr>
          <w:sz w:val="24"/>
          <w:szCs w:val="24"/>
        </w:rPr>
        <w:t>Maintaining high standards of academic integrity in every class at Tennessee Tech i</w:t>
      </w:r>
      <w:r>
        <w:rPr>
          <w:sz w:val="24"/>
          <w:szCs w:val="24"/>
        </w:rPr>
        <w:t xml:space="preserve">s critical to the reputation of </w:t>
      </w:r>
      <w:r w:rsidRPr="001155D4">
        <w:rPr>
          <w:sz w:val="24"/>
          <w:szCs w:val="24"/>
        </w:rPr>
        <w:t xml:space="preserve">Tennessee Tech, its students, alumni, and the employers of Tennessee Tech </w:t>
      </w:r>
      <w:r>
        <w:rPr>
          <w:sz w:val="24"/>
          <w:szCs w:val="24"/>
        </w:rPr>
        <w:t xml:space="preserve">graduates. The Student Academic </w:t>
      </w:r>
      <w:r w:rsidRPr="001155D4">
        <w:rPr>
          <w:sz w:val="24"/>
          <w:szCs w:val="24"/>
        </w:rPr>
        <w:t>Misconduct Policy describes the definitions of academic misconduct and policie</w:t>
      </w:r>
      <w:r>
        <w:rPr>
          <w:sz w:val="24"/>
          <w:szCs w:val="24"/>
        </w:rPr>
        <w:t xml:space="preserve">s and procedures for addressing </w:t>
      </w:r>
      <w:r w:rsidRPr="001155D4">
        <w:rPr>
          <w:sz w:val="24"/>
          <w:szCs w:val="24"/>
        </w:rPr>
        <w:t>Academic Misconduct at Tennessee Tech. For details, view the Tennes</w:t>
      </w:r>
      <w:r>
        <w:rPr>
          <w:sz w:val="24"/>
          <w:szCs w:val="24"/>
        </w:rPr>
        <w:t xml:space="preserve">see Tech's Policy 217 – Student Academic </w:t>
      </w:r>
      <w:r w:rsidRPr="001155D4">
        <w:rPr>
          <w:sz w:val="24"/>
          <w:szCs w:val="24"/>
        </w:rPr>
        <w:t xml:space="preserve">Misconduct at </w:t>
      </w:r>
      <w:hyperlink r:id="rId9" w:history="1">
        <w:r w:rsidRPr="001155D4">
          <w:rPr>
            <w:rStyle w:val="Hyperlink"/>
            <w:sz w:val="24"/>
            <w:szCs w:val="24"/>
          </w:rPr>
          <w:t>Policy Central</w:t>
        </w:r>
      </w:hyperlink>
    </w:p>
    <w:p w14:paraId="24CC4F03" w14:textId="77777777" w:rsidR="00EC51C2" w:rsidRPr="009E6F21" w:rsidRDefault="00EC51C2" w:rsidP="00EC51C2">
      <w:pPr>
        <w:pStyle w:val="NoSpacing"/>
        <w:jc w:val="both"/>
        <w:rPr>
          <w:rFonts w:ascii="CMBX12" w:hAnsi="CMBX12" w:cs="CMBX12"/>
          <w:b/>
          <w:sz w:val="24"/>
          <w:szCs w:val="24"/>
        </w:rPr>
      </w:pPr>
    </w:p>
    <w:p w14:paraId="4CFFF956" w14:textId="77777777" w:rsidR="00EC51C2" w:rsidRPr="00070DA5" w:rsidRDefault="00EC51C2" w:rsidP="00EC51C2">
      <w:pPr>
        <w:pStyle w:val="NoSpacing"/>
        <w:jc w:val="both"/>
        <w:rPr>
          <w:sz w:val="24"/>
        </w:rPr>
      </w:pPr>
      <w:r>
        <w:rPr>
          <w:b/>
          <w:sz w:val="28"/>
        </w:rPr>
        <w:t>Disability Accommodations</w:t>
      </w:r>
      <w:r w:rsidRPr="00070DA5">
        <w:rPr>
          <w:b/>
          <w:sz w:val="28"/>
        </w:rPr>
        <w:t xml:space="preserve">: </w:t>
      </w:r>
      <w:r w:rsidRPr="00A16BEA">
        <w:rPr>
          <w:sz w:val="24"/>
        </w:rPr>
        <w:t>Students with a disability requiring accommodations should contact the Office of Disability Services (ODS).  An Accommodation Request (AR) should be completed as soon as possible, preferably by the end of the first week of the course.  The ODS is located in the Roaden University Center, Room 112; phone 372-6119. For details, view the Tennessee Tech’s Policy 340 – Services for Students with Disabilities at Policy Central.</w:t>
      </w:r>
    </w:p>
    <w:p w14:paraId="130D2A84" w14:textId="77777777" w:rsidR="00EC51C2" w:rsidRDefault="00EC51C2" w:rsidP="00EC51C2">
      <w:pPr>
        <w:pStyle w:val="NoSpacing"/>
        <w:jc w:val="both"/>
        <w:rPr>
          <w:sz w:val="24"/>
        </w:rPr>
      </w:pPr>
    </w:p>
    <w:p w14:paraId="7B24CE5C" w14:textId="77777777" w:rsidR="00EC51C2" w:rsidRDefault="00EC51C2" w:rsidP="00EC51C2">
      <w:pPr>
        <w:pStyle w:val="NoSpacing"/>
        <w:jc w:val="both"/>
        <w:rPr>
          <w:sz w:val="24"/>
        </w:rPr>
      </w:pPr>
      <w:r w:rsidRPr="00070DA5">
        <w:rPr>
          <w:b/>
          <w:sz w:val="28"/>
        </w:rPr>
        <w:lastRenderedPageBreak/>
        <w:t>Sexual Discrimination, Harassment, &amp; Assault</w:t>
      </w:r>
      <w:r w:rsidRPr="00070DA5">
        <w:rPr>
          <w:sz w:val="28"/>
        </w:rPr>
        <w:t>:</w:t>
      </w:r>
      <w:r w:rsidRPr="00070DA5">
        <w:rPr>
          <w:sz w:val="24"/>
        </w:rPr>
        <w:t xml:space="preserve"> </w:t>
      </w:r>
      <w:r>
        <w:rPr>
          <w:sz w:val="24"/>
        </w:rPr>
        <w:t xml:space="preserve">TTU is committed to providing an </w:t>
      </w:r>
      <w:r w:rsidRPr="00070DA5">
        <w:rPr>
          <w:sz w:val="24"/>
        </w:rPr>
        <w:t>environment free of all forms of discrimination and sexual harass</w:t>
      </w:r>
      <w:r>
        <w:rPr>
          <w:sz w:val="24"/>
        </w:rPr>
        <w:t xml:space="preserve">ment, including sexual assault, </w:t>
      </w:r>
      <w:r w:rsidRPr="00070DA5">
        <w:rPr>
          <w:sz w:val="24"/>
        </w:rPr>
        <w:t>domestic violence, dating violence, and stalking. If you (or someone you know) h</w:t>
      </w:r>
      <w:r>
        <w:rPr>
          <w:sz w:val="24"/>
        </w:rPr>
        <w:t xml:space="preserve">as experienced or </w:t>
      </w:r>
      <w:r w:rsidRPr="00070DA5">
        <w:rPr>
          <w:sz w:val="24"/>
        </w:rPr>
        <w:t>experiences any of these acts of aggression, please know that you a</w:t>
      </w:r>
      <w:r>
        <w:rPr>
          <w:sz w:val="24"/>
        </w:rPr>
        <w:t xml:space="preserve">re not alone. The federal Title </w:t>
      </w:r>
      <w:r w:rsidRPr="00070DA5">
        <w:rPr>
          <w:sz w:val="24"/>
        </w:rPr>
        <w:t>IX law makes it clear that violence and harassment based on s</w:t>
      </w:r>
      <w:r>
        <w:rPr>
          <w:sz w:val="24"/>
        </w:rPr>
        <w:t>ex and gender are Civil Rights  offenses. TTU</w:t>
      </w:r>
      <w:r w:rsidRPr="00070DA5">
        <w:rPr>
          <w:sz w:val="24"/>
        </w:rPr>
        <w:t xml:space="preserve"> has staff members trained to support you in na</w:t>
      </w:r>
      <w:r>
        <w:rPr>
          <w:sz w:val="24"/>
        </w:rPr>
        <w:t xml:space="preserve">vigating campus life, accessing </w:t>
      </w:r>
      <w:r w:rsidRPr="00070DA5">
        <w:rPr>
          <w:sz w:val="24"/>
        </w:rPr>
        <w:t>health and counseling services, providing academic and housi</w:t>
      </w:r>
      <w:r>
        <w:rPr>
          <w:sz w:val="24"/>
        </w:rPr>
        <w:t xml:space="preserve">ng accommodations, helping with </w:t>
      </w:r>
      <w:r w:rsidRPr="00070DA5">
        <w:rPr>
          <w:sz w:val="24"/>
        </w:rPr>
        <w:t>legal protective orders, and more.</w:t>
      </w:r>
    </w:p>
    <w:p w14:paraId="4E0D9968" w14:textId="77777777" w:rsidR="00EC51C2" w:rsidRDefault="00EC51C2" w:rsidP="00EC51C2">
      <w:pPr>
        <w:pStyle w:val="NoSpacing"/>
        <w:jc w:val="both"/>
        <w:rPr>
          <w:sz w:val="24"/>
        </w:rPr>
      </w:pPr>
    </w:p>
    <w:p w14:paraId="7AC2F987" w14:textId="77777777" w:rsidR="00EC51C2" w:rsidRPr="00070DA5" w:rsidRDefault="00EC51C2" w:rsidP="00EC51C2">
      <w:pPr>
        <w:pStyle w:val="NoSpacing"/>
        <w:jc w:val="both"/>
        <w:rPr>
          <w:sz w:val="24"/>
        </w:rPr>
      </w:pPr>
      <w:r w:rsidRPr="00070DA5">
        <w:rPr>
          <w:b/>
          <w:sz w:val="28"/>
        </w:rPr>
        <w:t>Course Evaluations:</w:t>
      </w:r>
      <w:r w:rsidRPr="00070DA5">
        <w:rPr>
          <w:sz w:val="24"/>
        </w:rPr>
        <w:t xml:space="preserve"> </w:t>
      </w:r>
      <w:r>
        <w:rPr>
          <w:sz w:val="24"/>
        </w:rPr>
        <w:t>Each student</w:t>
      </w:r>
      <w:r w:rsidRPr="00070DA5">
        <w:rPr>
          <w:sz w:val="24"/>
        </w:rPr>
        <w:t xml:space="preserve"> will have an opportunity to evaluate this cl</w:t>
      </w:r>
      <w:r>
        <w:rPr>
          <w:sz w:val="24"/>
        </w:rPr>
        <w:t xml:space="preserve">ass at the end of the semester. </w:t>
      </w:r>
    </w:p>
    <w:p w14:paraId="24EBAC93" w14:textId="77777777" w:rsidR="00EC51C2" w:rsidRDefault="00EC51C2" w:rsidP="00EC51C2">
      <w:pPr>
        <w:pStyle w:val="NoSpacing"/>
        <w:jc w:val="both"/>
        <w:rPr>
          <w:b/>
          <w:sz w:val="28"/>
        </w:rPr>
      </w:pPr>
    </w:p>
    <w:p w14:paraId="728CEC6F" w14:textId="42AB131B" w:rsidR="00EC51C2" w:rsidRPr="008301D9" w:rsidRDefault="00EC51C2" w:rsidP="008301D9">
      <w:pPr>
        <w:pStyle w:val="NoSpacing"/>
        <w:jc w:val="both"/>
        <w:rPr>
          <w:sz w:val="24"/>
        </w:rPr>
      </w:pPr>
      <w:r w:rsidRPr="009E6F21">
        <w:rPr>
          <w:b/>
          <w:sz w:val="28"/>
        </w:rPr>
        <w:t>Revision to Syllabus</w:t>
      </w:r>
      <w:r>
        <w:rPr>
          <w:b/>
          <w:sz w:val="28"/>
        </w:rPr>
        <w:t xml:space="preserve">: </w:t>
      </w:r>
      <w:r w:rsidRPr="00A64295">
        <w:rPr>
          <w:sz w:val="24"/>
          <w:szCs w:val="24"/>
        </w:rPr>
        <w:t>The Professor</w:t>
      </w:r>
      <w:r w:rsidRPr="00D5656D">
        <w:rPr>
          <w:sz w:val="24"/>
        </w:rPr>
        <w:t xml:space="preserve"> reserve the right to amend, change, discard, or lampoon any or all of this syllabus at a</w:t>
      </w:r>
      <w:r>
        <w:rPr>
          <w:sz w:val="24"/>
        </w:rPr>
        <w:t>ny time during the semester as they</w:t>
      </w:r>
      <w:r w:rsidRPr="00D5656D">
        <w:rPr>
          <w:sz w:val="24"/>
        </w:rPr>
        <w:t xml:space="preserve"> </w:t>
      </w:r>
      <w:r>
        <w:rPr>
          <w:sz w:val="24"/>
        </w:rPr>
        <w:t>see fit. Until such point that the professor</w:t>
      </w:r>
      <w:r w:rsidRPr="00D5656D">
        <w:rPr>
          <w:sz w:val="24"/>
        </w:rPr>
        <w:t xml:space="preserve"> see</w:t>
      </w:r>
      <w:r>
        <w:rPr>
          <w:sz w:val="24"/>
        </w:rPr>
        <w:t>s</w:t>
      </w:r>
      <w:r w:rsidRPr="00D5656D">
        <w:rPr>
          <w:sz w:val="24"/>
        </w:rPr>
        <w:t xml:space="preserve"> fit to change any section of this syllabus, its word is law, and will remain the guiding document of his class. Any or all spelling, grammatical, logical, or pedagogical mistakes contain within these p</w:t>
      </w:r>
      <w:r>
        <w:rPr>
          <w:sz w:val="24"/>
        </w:rPr>
        <w:t xml:space="preserve">ages are the </w:t>
      </w:r>
      <w:r w:rsidRPr="00D5656D">
        <w:rPr>
          <w:sz w:val="24"/>
        </w:rPr>
        <w:t>sole fault of the public school system of the state of Oregon, from</w:t>
      </w:r>
      <w:r>
        <w:rPr>
          <w:sz w:val="24"/>
        </w:rPr>
        <w:t xml:space="preserve"> whom the professor</w:t>
      </w:r>
      <w:r w:rsidRPr="00D5656D">
        <w:rPr>
          <w:sz w:val="24"/>
        </w:rPr>
        <w:t xml:space="preserve"> received a free education. If </w:t>
      </w:r>
      <w:r>
        <w:rPr>
          <w:sz w:val="24"/>
        </w:rPr>
        <w:t>a student has</w:t>
      </w:r>
      <w:r w:rsidRPr="00D5656D">
        <w:rPr>
          <w:sz w:val="24"/>
        </w:rPr>
        <w:t xml:space="preserve"> any comments or concerns regarding this syllabus, feel free to write them on the back of a mint condition Action Comics #1 and send to Ronald J McGauvran, Department of </w:t>
      </w:r>
      <w:r>
        <w:rPr>
          <w:sz w:val="24"/>
        </w:rPr>
        <w:t xml:space="preserve">Sociology and </w:t>
      </w:r>
      <w:r w:rsidRPr="00D5656D">
        <w:rPr>
          <w:sz w:val="24"/>
        </w:rPr>
        <w:t xml:space="preserve">Political Science, </w:t>
      </w:r>
      <w:r>
        <w:rPr>
          <w:sz w:val="24"/>
        </w:rPr>
        <w:t xml:space="preserve">Tennessee Tech University, 720 Quadrangle, </w:t>
      </w:r>
      <w:r w:rsidRPr="001155D4">
        <w:rPr>
          <w:sz w:val="24"/>
        </w:rPr>
        <w:t>Cookeville, TN 38505</w:t>
      </w:r>
      <w:r>
        <w:rPr>
          <w:sz w:val="24"/>
        </w:rPr>
        <w:t>.</w:t>
      </w:r>
    </w:p>
    <w:p w14:paraId="23575EAE" w14:textId="77777777" w:rsidR="00EC51C2" w:rsidRDefault="00EC51C2" w:rsidP="00EC51C2">
      <w:pPr>
        <w:pStyle w:val="NoSpacing"/>
        <w:rPr>
          <w:sz w:val="24"/>
          <w:szCs w:val="24"/>
        </w:rPr>
      </w:pPr>
    </w:p>
    <w:p w14:paraId="2D63DC7A" w14:textId="70E38FF0" w:rsidR="008301D9" w:rsidRPr="00CF722D" w:rsidRDefault="008301D9" w:rsidP="008301D9">
      <w:pPr>
        <w:rPr>
          <w:b/>
          <w:sz w:val="28"/>
        </w:rPr>
      </w:pPr>
      <w:r w:rsidRPr="00CF722D">
        <w:rPr>
          <w:b/>
          <w:sz w:val="28"/>
        </w:rPr>
        <w:t>Detailed Reading List</w:t>
      </w:r>
      <w:r>
        <w:rPr>
          <w:b/>
          <w:sz w:val="28"/>
        </w:rPr>
        <w:t xml:space="preserve">: </w:t>
      </w:r>
    </w:p>
    <w:p w14:paraId="6B0DF654" w14:textId="77777777" w:rsidR="008301D9" w:rsidRPr="00CF722D" w:rsidRDefault="008301D9" w:rsidP="008301D9">
      <w:pPr>
        <w:rPr>
          <w:b/>
          <w:sz w:val="24"/>
        </w:rPr>
      </w:pPr>
      <w:r w:rsidRPr="00CF722D">
        <w:rPr>
          <w:b/>
          <w:sz w:val="24"/>
        </w:rPr>
        <w:t>WEEK 1</w:t>
      </w:r>
      <w:r>
        <w:rPr>
          <w:b/>
          <w:sz w:val="24"/>
        </w:rPr>
        <w:t xml:space="preserve"> (</w:t>
      </w:r>
      <w:r w:rsidRPr="00CF722D">
        <w:rPr>
          <w:b/>
          <w:sz w:val="24"/>
        </w:rPr>
        <w:t>8/27-8/31</w:t>
      </w:r>
      <w:r>
        <w:rPr>
          <w:b/>
          <w:sz w:val="24"/>
        </w:rPr>
        <w:t>)</w:t>
      </w:r>
      <w:r w:rsidRPr="00CF722D">
        <w:rPr>
          <w:b/>
          <w:sz w:val="24"/>
        </w:rPr>
        <w:t>: Welcome and Introduction</w:t>
      </w:r>
    </w:p>
    <w:p w14:paraId="11AFF5B2" w14:textId="77777777" w:rsidR="008301D9" w:rsidRDefault="008301D9" w:rsidP="008301D9">
      <w:pPr>
        <w:pStyle w:val="ListParagraph"/>
        <w:numPr>
          <w:ilvl w:val="0"/>
          <w:numId w:val="10"/>
        </w:numPr>
        <w:spacing w:line="259" w:lineRule="auto"/>
      </w:pPr>
      <w:r>
        <w:t>CITIZEN POLITICS: Chapter 1</w:t>
      </w:r>
    </w:p>
    <w:p w14:paraId="267166D6" w14:textId="77777777" w:rsidR="008301D9" w:rsidRPr="00CF722D" w:rsidRDefault="008301D9" w:rsidP="008301D9">
      <w:pPr>
        <w:rPr>
          <w:b/>
          <w:sz w:val="24"/>
        </w:rPr>
      </w:pPr>
      <w:r w:rsidRPr="00CF722D">
        <w:rPr>
          <w:b/>
          <w:sz w:val="24"/>
        </w:rPr>
        <w:t>WEEK 2</w:t>
      </w:r>
      <w:r>
        <w:rPr>
          <w:b/>
          <w:sz w:val="24"/>
        </w:rPr>
        <w:t xml:space="preserve"> (</w:t>
      </w:r>
      <w:r w:rsidRPr="00CF722D">
        <w:rPr>
          <w:b/>
          <w:sz w:val="24"/>
        </w:rPr>
        <w:t>9/5-9/7</w:t>
      </w:r>
      <w:r>
        <w:rPr>
          <w:b/>
          <w:sz w:val="24"/>
        </w:rPr>
        <w:t>)</w:t>
      </w:r>
      <w:r w:rsidRPr="00CF722D">
        <w:rPr>
          <w:b/>
          <w:sz w:val="24"/>
        </w:rPr>
        <w:t>: Mass Opinion and Attitude Formation</w:t>
      </w:r>
    </w:p>
    <w:p w14:paraId="6782E9EB" w14:textId="77777777" w:rsidR="008301D9" w:rsidRDefault="008301D9" w:rsidP="008301D9">
      <w:pPr>
        <w:pStyle w:val="ListParagraph"/>
        <w:numPr>
          <w:ilvl w:val="0"/>
          <w:numId w:val="10"/>
        </w:numPr>
        <w:spacing w:line="259" w:lineRule="auto"/>
      </w:pPr>
      <w:r>
        <w:t>CITIZEN POLITICS: Chapter 2</w:t>
      </w:r>
    </w:p>
    <w:p w14:paraId="2454D5D5" w14:textId="77777777" w:rsidR="008301D9" w:rsidRDefault="008301D9" w:rsidP="008301D9">
      <w:pPr>
        <w:pStyle w:val="ListParagraph"/>
        <w:numPr>
          <w:ilvl w:val="0"/>
          <w:numId w:val="10"/>
        </w:numPr>
        <w:spacing w:line="259" w:lineRule="auto"/>
      </w:pPr>
      <w:r>
        <w:t xml:space="preserve">Zaller, John. 1991. “Information, Values, and Opinion.” </w:t>
      </w:r>
      <w:r w:rsidRPr="00CF722D">
        <w:rPr>
          <w:i/>
        </w:rPr>
        <w:t>American Political Science Review</w:t>
      </w:r>
      <w:r>
        <w:t xml:space="preserve"> 85 (4): 1215-37.</w:t>
      </w:r>
    </w:p>
    <w:p w14:paraId="659C10B6" w14:textId="77777777" w:rsidR="008301D9" w:rsidRDefault="008301D9" w:rsidP="008301D9">
      <w:pPr>
        <w:pStyle w:val="ListParagraph"/>
        <w:numPr>
          <w:ilvl w:val="1"/>
          <w:numId w:val="10"/>
        </w:numPr>
        <w:spacing w:line="259" w:lineRule="auto"/>
      </w:pPr>
      <w:r>
        <w:t xml:space="preserve">Suggested Reading: Alford, John R., Carolyn L. Funk, and John R. Hibbing. 2005. “Are Political Orientations Genetically Transmitted?” </w:t>
      </w:r>
      <w:r w:rsidRPr="00CF722D">
        <w:rPr>
          <w:i/>
        </w:rPr>
        <w:t>American Political Science Review</w:t>
      </w:r>
      <w:r>
        <w:t xml:space="preserve"> 99 (2): 153-67.</w:t>
      </w:r>
    </w:p>
    <w:p w14:paraId="2F3A0922" w14:textId="77777777" w:rsidR="008301D9" w:rsidRPr="00CF722D" w:rsidRDefault="008301D9" w:rsidP="008301D9">
      <w:pPr>
        <w:rPr>
          <w:b/>
          <w:sz w:val="24"/>
        </w:rPr>
      </w:pPr>
      <w:r w:rsidRPr="00CF722D">
        <w:rPr>
          <w:b/>
          <w:sz w:val="24"/>
        </w:rPr>
        <w:t>WEEK 3</w:t>
      </w:r>
      <w:r>
        <w:rPr>
          <w:b/>
          <w:sz w:val="24"/>
        </w:rPr>
        <w:t xml:space="preserve"> (</w:t>
      </w:r>
      <w:r w:rsidRPr="00CF722D">
        <w:rPr>
          <w:b/>
          <w:sz w:val="24"/>
        </w:rPr>
        <w:t>9/10-9/14</w:t>
      </w:r>
      <w:r>
        <w:rPr>
          <w:b/>
          <w:sz w:val="24"/>
        </w:rPr>
        <w:t>)</w:t>
      </w:r>
      <w:r w:rsidRPr="00CF722D">
        <w:rPr>
          <w:b/>
          <w:sz w:val="24"/>
        </w:rPr>
        <w:t>: Participation and Voter Turnout</w:t>
      </w:r>
    </w:p>
    <w:p w14:paraId="607D3038" w14:textId="77777777" w:rsidR="008301D9" w:rsidRDefault="008301D9" w:rsidP="008301D9">
      <w:pPr>
        <w:pStyle w:val="ListParagraph"/>
        <w:numPr>
          <w:ilvl w:val="0"/>
          <w:numId w:val="10"/>
        </w:numPr>
        <w:spacing w:line="259" w:lineRule="auto"/>
      </w:pPr>
      <w:r>
        <w:t>CITIZEN POLITICS: Chapter 3</w:t>
      </w:r>
    </w:p>
    <w:p w14:paraId="3DAFD080" w14:textId="77777777" w:rsidR="008301D9" w:rsidRDefault="008301D9" w:rsidP="008301D9">
      <w:pPr>
        <w:pStyle w:val="ListParagraph"/>
        <w:numPr>
          <w:ilvl w:val="0"/>
          <w:numId w:val="10"/>
        </w:numPr>
        <w:spacing w:line="259" w:lineRule="auto"/>
      </w:pPr>
      <w:r>
        <w:t>Downs, Anthony. 1957. An Economic Theory of Democracy. New York: Harper Collins, Chapter 14.</w:t>
      </w:r>
    </w:p>
    <w:p w14:paraId="1CDE9784" w14:textId="77777777" w:rsidR="008301D9" w:rsidRDefault="008301D9" w:rsidP="008301D9">
      <w:pPr>
        <w:pStyle w:val="ListParagraph"/>
        <w:numPr>
          <w:ilvl w:val="1"/>
          <w:numId w:val="10"/>
        </w:numPr>
        <w:spacing w:line="259" w:lineRule="auto"/>
      </w:pPr>
      <w:r>
        <w:t xml:space="preserve">Suggested Reading: Aldrich, John H. 1993. “Rational Choice and Turnout.” </w:t>
      </w:r>
      <w:r w:rsidRPr="00CF722D">
        <w:rPr>
          <w:i/>
        </w:rPr>
        <w:t>American Journal of Political Science</w:t>
      </w:r>
      <w:r>
        <w:t xml:space="preserve"> 37 (1): 246-78.</w:t>
      </w:r>
    </w:p>
    <w:p w14:paraId="226774B4" w14:textId="77777777" w:rsidR="008301D9" w:rsidRPr="00CF722D" w:rsidRDefault="008301D9" w:rsidP="008301D9">
      <w:pPr>
        <w:rPr>
          <w:b/>
          <w:sz w:val="24"/>
        </w:rPr>
      </w:pPr>
      <w:r w:rsidRPr="00CF722D">
        <w:rPr>
          <w:b/>
          <w:sz w:val="24"/>
        </w:rPr>
        <w:lastRenderedPageBreak/>
        <w:t>WEEK 4</w:t>
      </w:r>
      <w:r>
        <w:rPr>
          <w:b/>
          <w:sz w:val="24"/>
        </w:rPr>
        <w:t xml:space="preserve"> (</w:t>
      </w:r>
      <w:r w:rsidRPr="00CF722D">
        <w:rPr>
          <w:b/>
          <w:sz w:val="24"/>
        </w:rPr>
        <w:t>9/17-9/21</w:t>
      </w:r>
      <w:r>
        <w:rPr>
          <w:b/>
          <w:sz w:val="24"/>
        </w:rPr>
        <w:t>)</w:t>
      </w:r>
      <w:r w:rsidRPr="00CF722D">
        <w:rPr>
          <w:b/>
          <w:sz w:val="24"/>
        </w:rPr>
        <w:t>: Civil Society, Social Networks and Social Capital</w:t>
      </w:r>
    </w:p>
    <w:p w14:paraId="75F4D762" w14:textId="77777777" w:rsidR="008301D9" w:rsidRDefault="008301D9" w:rsidP="008301D9">
      <w:pPr>
        <w:pStyle w:val="ListParagraph"/>
        <w:numPr>
          <w:ilvl w:val="0"/>
          <w:numId w:val="10"/>
        </w:numPr>
        <w:spacing w:line="259" w:lineRule="auto"/>
      </w:pPr>
      <w:r>
        <w:t>CITIZEN POLITICS: Chapter 4 (p.63-72)</w:t>
      </w:r>
    </w:p>
    <w:p w14:paraId="4CF7BB12" w14:textId="77777777" w:rsidR="008301D9" w:rsidRDefault="008301D9" w:rsidP="008301D9">
      <w:pPr>
        <w:pStyle w:val="ListParagraph"/>
        <w:numPr>
          <w:ilvl w:val="0"/>
          <w:numId w:val="10"/>
        </w:numPr>
        <w:spacing w:line="259" w:lineRule="auto"/>
      </w:pPr>
      <w:r>
        <w:t>Putnam: Chapter 5</w:t>
      </w:r>
    </w:p>
    <w:p w14:paraId="56D06DBD" w14:textId="77777777" w:rsidR="008301D9" w:rsidRDefault="008301D9" w:rsidP="008301D9">
      <w:pPr>
        <w:pStyle w:val="ListParagraph"/>
        <w:numPr>
          <w:ilvl w:val="1"/>
          <w:numId w:val="10"/>
        </w:numPr>
        <w:spacing w:line="259" w:lineRule="auto"/>
      </w:pPr>
      <w:r>
        <w:t xml:space="preserve">Suggested Reading: </w:t>
      </w:r>
      <w:r w:rsidRPr="00101842">
        <w:t xml:space="preserve">Mutz, Diana C. </w:t>
      </w:r>
      <w:r>
        <w:t xml:space="preserve">2002. </w:t>
      </w:r>
      <w:r w:rsidRPr="00101842">
        <w:t xml:space="preserve">"The Consequences of Cross-Cutting Networks for Political Participation." </w:t>
      </w:r>
      <w:r w:rsidRPr="00CF722D">
        <w:rPr>
          <w:i/>
        </w:rPr>
        <w:t>American Journal of Political Science</w:t>
      </w:r>
      <w:r>
        <w:t xml:space="preserve"> 46 (4): 838-55. </w:t>
      </w:r>
    </w:p>
    <w:p w14:paraId="150EE173" w14:textId="77777777" w:rsidR="008301D9" w:rsidRPr="00CF722D" w:rsidRDefault="008301D9" w:rsidP="008301D9">
      <w:pPr>
        <w:rPr>
          <w:b/>
          <w:sz w:val="24"/>
        </w:rPr>
      </w:pPr>
      <w:r w:rsidRPr="00CF722D">
        <w:rPr>
          <w:b/>
          <w:sz w:val="24"/>
        </w:rPr>
        <w:t>WEEK 5</w:t>
      </w:r>
      <w:r>
        <w:rPr>
          <w:b/>
          <w:sz w:val="24"/>
        </w:rPr>
        <w:t xml:space="preserve"> (</w:t>
      </w:r>
      <w:r w:rsidRPr="00CF722D">
        <w:rPr>
          <w:b/>
          <w:sz w:val="24"/>
        </w:rPr>
        <w:t>9/24-9/28</w:t>
      </w:r>
      <w:r>
        <w:rPr>
          <w:b/>
          <w:sz w:val="24"/>
        </w:rPr>
        <w:t>)</w:t>
      </w:r>
      <w:r w:rsidRPr="00CF722D">
        <w:rPr>
          <w:b/>
          <w:sz w:val="24"/>
        </w:rPr>
        <w:t>: Protest</w:t>
      </w:r>
    </w:p>
    <w:p w14:paraId="76EBC0EE" w14:textId="77777777" w:rsidR="008301D9" w:rsidRDefault="008301D9" w:rsidP="008301D9">
      <w:pPr>
        <w:pStyle w:val="ListParagraph"/>
        <w:numPr>
          <w:ilvl w:val="0"/>
          <w:numId w:val="10"/>
        </w:numPr>
        <w:spacing w:line="259" w:lineRule="auto"/>
      </w:pPr>
      <w:r>
        <w:t>CITIZEN POLITICS: Chapter 4 (p.73-82)</w:t>
      </w:r>
    </w:p>
    <w:p w14:paraId="4D556797" w14:textId="77777777" w:rsidR="008301D9" w:rsidRDefault="008301D9" w:rsidP="008301D9">
      <w:pPr>
        <w:pStyle w:val="ListParagraph"/>
        <w:numPr>
          <w:ilvl w:val="0"/>
          <w:numId w:val="10"/>
        </w:numPr>
        <w:spacing w:line="259" w:lineRule="auto"/>
      </w:pPr>
      <w:r>
        <w:t>Power in Movements: Chapter 1</w:t>
      </w:r>
    </w:p>
    <w:p w14:paraId="6073F2E1" w14:textId="77777777" w:rsidR="008301D9" w:rsidRDefault="008301D9" w:rsidP="008301D9">
      <w:pPr>
        <w:pStyle w:val="ListParagraph"/>
        <w:numPr>
          <w:ilvl w:val="1"/>
          <w:numId w:val="10"/>
        </w:numPr>
        <w:spacing w:line="259" w:lineRule="auto"/>
      </w:pPr>
      <w:r>
        <w:t xml:space="preserve">Suggested Reading: </w:t>
      </w:r>
      <w:r w:rsidRPr="00C0313B">
        <w:t xml:space="preserve">Beissinger, Mark R. </w:t>
      </w:r>
      <w:r>
        <w:t xml:space="preserve">2013. </w:t>
      </w:r>
      <w:r w:rsidRPr="00C0313B">
        <w:t xml:space="preserve">"The semblance of democratic revolution: Coalitions in Ukraine's orange revolution." </w:t>
      </w:r>
      <w:r w:rsidRPr="00C0313B">
        <w:rPr>
          <w:i/>
        </w:rPr>
        <w:t>American Political Science Review</w:t>
      </w:r>
      <w:r>
        <w:t xml:space="preserve"> 107(</w:t>
      </w:r>
      <w:r w:rsidRPr="00C0313B">
        <w:t>3): 574-592.</w:t>
      </w:r>
    </w:p>
    <w:p w14:paraId="5B399893" w14:textId="77777777" w:rsidR="008301D9" w:rsidRPr="00CF722D" w:rsidRDefault="008301D9" w:rsidP="008301D9">
      <w:pPr>
        <w:rPr>
          <w:b/>
          <w:sz w:val="24"/>
        </w:rPr>
      </w:pPr>
      <w:r w:rsidRPr="00CF722D">
        <w:rPr>
          <w:b/>
          <w:sz w:val="24"/>
        </w:rPr>
        <w:t>WEEK 6</w:t>
      </w:r>
      <w:r>
        <w:rPr>
          <w:b/>
          <w:sz w:val="24"/>
        </w:rPr>
        <w:t xml:space="preserve"> (</w:t>
      </w:r>
      <w:r w:rsidRPr="00CF722D">
        <w:rPr>
          <w:b/>
          <w:sz w:val="24"/>
        </w:rPr>
        <w:t>10/1-10/5</w:t>
      </w:r>
      <w:r>
        <w:rPr>
          <w:b/>
          <w:sz w:val="24"/>
        </w:rPr>
        <w:t>)</w:t>
      </w:r>
      <w:r w:rsidRPr="00CF722D">
        <w:rPr>
          <w:b/>
          <w:sz w:val="24"/>
        </w:rPr>
        <w:t>: The Formation and Consequences of Partisan Identification</w:t>
      </w:r>
    </w:p>
    <w:p w14:paraId="4B9F1C63" w14:textId="77777777" w:rsidR="008301D9" w:rsidRDefault="008301D9" w:rsidP="008301D9">
      <w:pPr>
        <w:pStyle w:val="ListParagraph"/>
        <w:numPr>
          <w:ilvl w:val="0"/>
          <w:numId w:val="10"/>
        </w:numPr>
        <w:spacing w:line="259" w:lineRule="auto"/>
      </w:pPr>
      <w:r>
        <w:t>CITIZEN POLITICS: Chapter 6</w:t>
      </w:r>
    </w:p>
    <w:p w14:paraId="3210EBC4" w14:textId="77777777" w:rsidR="008301D9" w:rsidRDefault="008301D9" w:rsidP="008301D9">
      <w:pPr>
        <w:pStyle w:val="ListParagraph"/>
        <w:numPr>
          <w:ilvl w:val="0"/>
          <w:numId w:val="10"/>
        </w:numPr>
        <w:spacing w:line="259" w:lineRule="auto"/>
      </w:pPr>
      <w:r>
        <w:t xml:space="preserve">Franklin, Charles H., and John E. Jackson. 1983. “The Dynamics of Party Identification.” </w:t>
      </w:r>
      <w:r w:rsidRPr="00CF722D">
        <w:rPr>
          <w:i/>
        </w:rPr>
        <w:t>American Political Science Review</w:t>
      </w:r>
      <w:r>
        <w:t xml:space="preserve"> 77 (4): 957-73. </w:t>
      </w:r>
    </w:p>
    <w:p w14:paraId="5CA05253" w14:textId="16714160" w:rsidR="008301D9" w:rsidRPr="008301D9" w:rsidRDefault="008301D9" w:rsidP="008301D9">
      <w:pPr>
        <w:pStyle w:val="ListParagraph"/>
        <w:numPr>
          <w:ilvl w:val="1"/>
          <w:numId w:val="10"/>
        </w:numPr>
        <w:spacing w:line="259" w:lineRule="auto"/>
      </w:pPr>
      <w:r>
        <w:t xml:space="preserve">Suggested Reading: Lupu, Noam. 2015. “Party Polarization and Mass Partisanship: A Comparative Perspective.” </w:t>
      </w:r>
      <w:r w:rsidRPr="00CF722D">
        <w:rPr>
          <w:i/>
        </w:rPr>
        <w:t>Political Behavior</w:t>
      </w:r>
      <w:r>
        <w:t xml:space="preserve"> 37 (2): 331-56.</w:t>
      </w:r>
    </w:p>
    <w:p w14:paraId="0D8331D1" w14:textId="77777777" w:rsidR="008301D9" w:rsidRPr="00CF722D" w:rsidRDefault="008301D9" w:rsidP="008301D9">
      <w:pPr>
        <w:rPr>
          <w:b/>
          <w:sz w:val="24"/>
        </w:rPr>
      </w:pPr>
      <w:r w:rsidRPr="00CF722D">
        <w:rPr>
          <w:b/>
          <w:sz w:val="24"/>
        </w:rPr>
        <w:t>WEEK 7</w:t>
      </w:r>
      <w:r>
        <w:rPr>
          <w:b/>
          <w:sz w:val="24"/>
        </w:rPr>
        <w:t xml:space="preserve"> (</w:t>
      </w:r>
      <w:r w:rsidRPr="00CF722D">
        <w:rPr>
          <w:b/>
          <w:sz w:val="24"/>
        </w:rPr>
        <w:t>10/8-10/12</w:t>
      </w:r>
      <w:r>
        <w:rPr>
          <w:b/>
          <w:sz w:val="24"/>
        </w:rPr>
        <w:t>)</w:t>
      </w:r>
      <w:r w:rsidRPr="00CF722D">
        <w:rPr>
          <w:b/>
          <w:sz w:val="24"/>
        </w:rPr>
        <w:t>: Spatial Models of Vote Choice</w:t>
      </w:r>
    </w:p>
    <w:p w14:paraId="7D1AD578" w14:textId="77777777" w:rsidR="008301D9" w:rsidRDefault="008301D9" w:rsidP="008301D9">
      <w:pPr>
        <w:pStyle w:val="ListParagraph"/>
        <w:numPr>
          <w:ilvl w:val="0"/>
          <w:numId w:val="10"/>
        </w:numPr>
        <w:spacing w:line="259" w:lineRule="auto"/>
      </w:pPr>
      <w:r>
        <w:t>CITIZEN POLITICS: Chapter 7</w:t>
      </w:r>
    </w:p>
    <w:p w14:paraId="097C65CB" w14:textId="77777777" w:rsidR="008301D9" w:rsidRDefault="008301D9" w:rsidP="008301D9">
      <w:pPr>
        <w:pStyle w:val="ListParagraph"/>
        <w:numPr>
          <w:ilvl w:val="0"/>
          <w:numId w:val="10"/>
        </w:numPr>
        <w:spacing w:line="259" w:lineRule="auto"/>
      </w:pPr>
      <w:r>
        <w:t xml:space="preserve">Downs, Anthony. 1957. An Economic Theory of Democracy. New York: Harper Collins, Chapter 3 </w:t>
      </w:r>
    </w:p>
    <w:p w14:paraId="0459C057" w14:textId="77777777" w:rsidR="008301D9" w:rsidRDefault="008301D9" w:rsidP="008301D9">
      <w:pPr>
        <w:pStyle w:val="ListParagraph"/>
        <w:numPr>
          <w:ilvl w:val="1"/>
          <w:numId w:val="10"/>
        </w:numPr>
        <w:spacing w:line="259" w:lineRule="auto"/>
      </w:pPr>
      <w:r>
        <w:t xml:space="preserve">Suggested Reading: Macdonald, Stuart Elaine, George Rabinowitz, and Ola Listhaug. 1998. “On Attempting to Rehabilitate the Proximity Model: Sometimes the Patient Just Can’t Be Helped.” </w:t>
      </w:r>
      <w:r w:rsidRPr="00CF722D">
        <w:rPr>
          <w:i/>
        </w:rPr>
        <w:t>Journal of Politics</w:t>
      </w:r>
      <w:r>
        <w:t xml:space="preserve"> 60 (3): 653-90.</w:t>
      </w:r>
    </w:p>
    <w:p w14:paraId="023487CD" w14:textId="77777777" w:rsidR="008301D9" w:rsidRPr="00CF722D" w:rsidRDefault="008301D9" w:rsidP="008301D9">
      <w:pPr>
        <w:rPr>
          <w:b/>
          <w:sz w:val="24"/>
        </w:rPr>
      </w:pPr>
      <w:r w:rsidRPr="00CF722D">
        <w:rPr>
          <w:b/>
          <w:sz w:val="24"/>
        </w:rPr>
        <w:t>WEEK 8</w:t>
      </w:r>
      <w:r>
        <w:rPr>
          <w:b/>
          <w:sz w:val="24"/>
        </w:rPr>
        <w:t xml:space="preserve"> (</w:t>
      </w:r>
      <w:r w:rsidRPr="00CF722D">
        <w:rPr>
          <w:b/>
          <w:sz w:val="24"/>
        </w:rPr>
        <w:t>10/17-10/19</w:t>
      </w:r>
      <w:r>
        <w:rPr>
          <w:b/>
          <w:sz w:val="24"/>
        </w:rPr>
        <w:t>)</w:t>
      </w:r>
      <w:r w:rsidRPr="00CF722D">
        <w:rPr>
          <w:b/>
          <w:sz w:val="24"/>
        </w:rPr>
        <w:t>: Race, Ethnicity, and Political Behavior</w:t>
      </w:r>
    </w:p>
    <w:p w14:paraId="344A6DCF" w14:textId="77777777" w:rsidR="008301D9" w:rsidRDefault="008301D9" w:rsidP="008301D9">
      <w:pPr>
        <w:pStyle w:val="ListParagraph"/>
        <w:numPr>
          <w:ilvl w:val="0"/>
          <w:numId w:val="10"/>
        </w:numPr>
        <w:spacing w:line="259" w:lineRule="auto"/>
      </w:pPr>
      <w:r>
        <w:t>Race, Ethnicity, and Political Behavior – Oxford Research Encyclopedia</w:t>
      </w:r>
    </w:p>
    <w:p w14:paraId="266369BB" w14:textId="77777777" w:rsidR="008301D9" w:rsidRDefault="008301D9" w:rsidP="008301D9">
      <w:pPr>
        <w:pStyle w:val="ListParagraph"/>
        <w:numPr>
          <w:ilvl w:val="1"/>
          <w:numId w:val="10"/>
        </w:numPr>
        <w:spacing w:line="259" w:lineRule="auto"/>
      </w:pPr>
      <w:r>
        <w:t xml:space="preserve">Suggested Reading: </w:t>
      </w:r>
      <w:r w:rsidRPr="00F76770">
        <w:t xml:space="preserve">Ishiyama, John, and Marijke Breuning. </w:t>
      </w:r>
      <w:r>
        <w:t xml:space="preserve">2011. </w:t>
      </w:r>
      <w:r w:rsidRPr="00F76770">
        <w:t>"What’s in a name? Ethnic party identity and democratic development in post-communist politics.</w:t>
      </w:r>
      <w:r>
        <w:t xml:space="preserve">" </w:t>
      </w:r>
      <w:r w:rsidRPr="00CF722D">
        <w:rPr>
          <w:i/>
        </w:rPr>
        <w:t>Party Politics</w:t>
      </w:r>
      <w:r>
        <w:t xml:space="preserve"> 17(2</w:t>
      </w:r>
      <w:r w:rsidRPr="00F76770">
        <w:t>): 223-241.</w:t>
      </w:r>
    </w:p>
    <w:p w14:paraId="4EDBF902" w14:textId="77777777" w:rsidR="008301D9" w:rsidRPr="00CF722D" w:rsidRDefault="008301D9" w:rsidP="008301D9">
      <w:pPr>
        <w:rPr>
          <w:b/>
          <w:sz w:val="24"/>
        </w:rPr>
      </w:pPr>
      <w:r w:rsidRPr="00CF722D">
        <w:rPr>
          <w:b/>
          <w:sz w:val="24"/>
        </w:rPr>
        <w:t>WEEK 9</w:t>
      </w:r>
      <w:r>
        <w:rPr>
          <w:b/>
          <w:sz w:val="24"/>
        </w:rPr>
        <w:t xml:space="preserve"> (</w:t>
      </w:r>
      <w:r w:rsidRPr="00CF722D">
        <w:rPr>
          <w:b/>
          <w:sz w:val="24"/>
        </w:rPr>
        <w:t>10/22-10/26</w:t>
      </w:r>
      <w:r>
        <w:rPr>
          <w:b/>
          <w:sz w:val="24"/>
        </w:rPr>
        <w:t>)</w:t>
      </w:r>
      <w:r w:rsidRPr="00CF722D">
        <w:rPr>
          <w:b/>
          <w:sz w:val="24"/>
        </w:rPr>
        <w:t>: Economic Voting</w:t>
      </w:r>
    </w:p>
    <w:p w14:paraId="67ECA5E7" w14:textId="77777777" w:rsidR="008301D9" w:rsidRDefault="008301D9" w:rsidP="008301D9">
      <w:pPr>
        <w:pStyle w:val="ListParagraph"/>
        <w:numPr>
          <w:ilvl w:val="0"/>
          <w:numId w:val="10"/>
        </w:numPr>
        <w:spacing w:line="259" w:lineRule="auto"/>
      </w:pPr>
      <w:r>
        <w:t>CITIZEN POLITICS: Chapter 8</w:t>
      </w:r>
    </w:p>
    <w:p w14:paraId="7CA5897F" w14:textId="77777777" w:rsidR="008301D9" w:rsidRDefault="008301D9" w:rsidP="008301D9">
      <w:pPr>
        <w:pStyle w:val="ListParagraph"/>
        <w:numPr>
          <w:ilvl w:val="0"/>
          <w:numId w:val="10"/>
        </w:numPr>
        <w:spacing w:line="259" w:lineRule="auto"/>
      </w:pPr>
      <w:r>
        <w:t>Powell, G. Bingham, and Guy D. Whitten. 1993. “A Cross-National Analysis of Economic Voting: Taking Account of the Political Context.” American Journal of Political Science 37 (2): 391-414.</w:t>
      </w:r>
    </w:p>
    <w:p w14:paraId="7598D3A1" w14:textId="77777777" w:rsidR="008301D9" w:rsidRDefault="008301D9" w:rsidP="008301D9">
      <w:pPr>
        <w:pStyle w:val="ListParagraph"/>
        <w:numPr>
          <w:ilvl w:val="1"/>
          <w:numId w:val="10"/>
        </w:numPr>
        <w:spacing w:line="259" w:lineRule="auto"/>
      </w:pPr>
      <w:r>
        <w:t xml:space="preserve">Suggested Reading: Remmer, Karen L. 1991. “The Political Impact of Economic Crisis in Latin America in the 1980s.” </w:t>
      </w:r>
      <w:r w:rsidRPr="00CF722D">
        <w:rPr>
          <w:i/>
        </w:rPr>
        <w:t>American Political Science Review</w:t>
      </w:r>
      <w:r>
        <w:t xml:space="preserve"> 85 (3): 777-800.</w:t>
      </w:r>
    </w:p>
    <w:p w14:paraId="5D672915" w14:textId="77777777" w:rsidR="008301D9" w:rsidRDefault="008301D9" w:rsidP="008301D9">
      <w:pPr>
        <w:rPr>
          <w:b/>
          <w:sz w:val="24"/>
        </w:rPr>
      </w:pPr>
    </w:p>
    <w:p w14:paraId="2441D4A6" w14:textId="77777777" w:rsidR="008301D9" w:rsidRDefault="008301D9" w:rsidP="008301D9">
      <w:pPr>
        <w:rPr>
          <w:b/>
          <w:sz w:val="24"/>
        </w:rPr>
      </w:pPr>
    </w:p>
    <w:p w14:paraId="02FBC97E" w14:textId="5B3BE80B" w:rsidR="008301D9" w:rsidRPr="00CF722D" w:rsidRDefault="008301D9" w:rsidP="008301D9">
      <w:pPr>
        <w:rPr>
          <w:b/>
          <w:sz w:val="24"/>
        </w:rPr>
      </w:pPr>
      <w:r w:rsidRPr="00CF722D">
        <w:rPr>
          <w:b/>
          <w:sz w:val="24"/>
        </w:rPr>
        <w:lastRenderedPageBreak/>
        <w:t>WEEK 10</w:t>
      </w:r>
      <w:r>
        <w:rPr>
          <w:b/>
          <w:sz w:val="24"/>
        </w:rPr>
        <w:t xml:space="preserve"> (</w:t>
      </w:r>
      <w:r w:rsidRPr="00CF722D">
        <w:rPr>
          <w:b/>
          <w:sz w:val="24"/>
        </w:rPr>
        <w:t>10/29-11/2</w:t>
      </w:r>
      <w:r>
        <w:rPr>
          <w:b/>
          <w:sz w:val="24"/>
        </w:rPr>
        <w:t>)</w:t>
      </w:r>
      <w:r w:rsidRPr="00CF722D">
        <w:rPr>
          <w:b/>
          <w:sz w:val="24"/>
        </w:rPr>
        <w:t>: Foreign Policy, Conflict, and Behavior</w:t>
      </w:r>
    </w:p>
    <w:p w14:paraId="106D9FF2" w14:textId="77777777" w:rsidR="008301D9" w:rsidRDefault="008301D9" w:rsidP="008301D9">
      <w:pPr>
        <w:pStyle w:val="ListParagraph"/>
        <w:numPr>
          <w:ilvl w:val="0"/>
          <w:numId w:val="10"/>
        </w:numPr>
        <w:spacing w:line="259" w:lineRule="auto"/>
      </w:pPr>
      <w:r>
        <w:t>CITIZEN POLITICS: Chapter 10</w:t>
      </w:r>
    </w:p>
    <w:p w14:paraId="589DD118" w14:textId="77777777" w:rsidR="008301D9" w:rsidRDefault="008301D9" w:rsidP="008301D9">
      <w:pPr>
        <w:pStyle w:val="ListParagraph"/>
        <w:numPr>
          <w:ilvl w:val="0"/>
          <w:numId w:val="10"/>
        </w:numPr>
        <w:spacing w:line="259" w:lineRule="auto"/>
      </w:pPr>
      <w:r w:rsidRPr="003A7DDA">
        <w:t>Aldrich, John H., John L. Sullivan, and Eugene Borgida. 1989. “Foreign Affairs and Issue Voting: Do Presidential Candidates ‘Waltz before a Blind Audience?’.” Ame</w:t>
      </w:r>
      <w:r w:rsidRPr="00CF722D">
        <w:rPr>
          <w:i/>
        </w:rPr>
        <w:t>rican Political Science Review</w:t>
      </w:r>
      <w:r w:rsidRPr="003A7DDA">
        <w:t xml:space="preserve"> 83 (1): 123-41.</w:t>
      </w:r>
    </w:p>
    <w:p w14:paraId="396B6FD1" w14:textId="77777777" w:rsidR="008301D9" w:rsidRDefault="008301D9" w:rsidP="008301D9">
      <w:pPr>
        <w:pStyle w:val="ListParagraph"/>
        <w:numPr>
          <w:ilvl w:val="1"/>
          <w:numId w:val="10"/>
        </w:numPr>
        <w:spacing w:line="259" w:lineRule="auto"/>
      </w:pPr>
      <w:r>
        <w:t xml:space="preserve">Suggested Reading: </w:t>
      </w:r>
      <w:r w:rsidRPr="006B3604">
        <w:t xml:space="preserve">Gartner, Scott Sigmund. 2008. “The Multiple Effects of Casualties on Public Support for War: An Experimental Approach.” </w:t>
      </w:r>
      <w:r w:rsidRPr="00CF722D">
        <w:rPr>
          <w:i/>
        </w:rPr>
        <w:t>American Political Science Review</w:t>
      </w:r>
      <w:r w:rsidRPr="006B3604">
        <w:t xml:space="preserve"> 102 (1): 95-106.</w:t>
      </w:r>
    </w:p>
    <w:p w14:paraId="69AD868E" w14:textId="77777777" w:rsidR="008301D9" w:rsidRPr="00CF722D" w:rsidRDefault="008301D9" w:rsidP="008301D9">
      <w:pPr>
        <w:rPr>
          <w:b/>
          <w:sz w:val="24"/>
        </w:rPr>
      </w:pPr>
      <w:r w:rsidRPr="00CF722D">
        <w:rPr>
          <w:b/>
          <w:sz w:val="24"/>
        </w:rPr>
        <w:t>WEEK 11</w:t>
      </w:r>
      <w:r>
        <w:rPr>
          <w:b/>
          <w:sz w:val="24"/>
        </w:rPr>
        <w:t xml:space="preserve"> (</w:t>
      </w:r>
      <w:r w:rsidRPr="00CF722D">
        <w:rPr>
          <w:b/>
          <w:sz w:val="24"/>
        </w:rPr>
        <w:t>11/5-11/9</w:t>
      </w:r>
      <w:r>
        <w:rPr>
          <w:b/>
          <w:sz w:val="24"/>
        </w:rPr>
        <w:t>)</w:t>
      </w:r>
      <w:r w:rsidRPr="00CF722D">
        <w:rPr>
          <w:b/>
          <w:sz w:val="24"/>
        </w:rPr>
        <w:t>: Representation</w:t>
      </w:r>
    </w:p>
    <w:p w14:paraId="410FE96D" w14:textId="77777777" w:rsidR="008301D9" w:rsidRDefault="008301D9" w:rsidP="008301D9">
      <w:pPr>
        <w:pStyle w:val="ListParagraph"/>
        <w:numPr>
          <w:ilvl w:val="0"/>
          <w:numId w:val="10"/>
        </w:numPr>
        <w:spacing w:line="259" w:lineRule="auto"/>
      </w:pPr>
      <w:r>
        <w:t>CITIZEN POLITICS: Chapter 11</w:t>
      </w:r>
    </w:p>
    <w:p w14:paraId="1A7ACD65" w14:textId="77777777" w:rsidR="008301D9" w:rsidRDefault="008301D9" w:rsidP="008301D9">
      <w:pPr>
        <w:pStyle w:val="ListParagraph"/>
        <w:numPr>
          <w:ilvl w:val="0"/>
          <w:numId w:val="10"/>
        </w:numPr>
        <w:spacing w:line="259" w:lineRule="auto"/>
      </w:pPr>
      <w:r>
        <w:t>The Communist Exit in East Central Europe and its Consequences</w:t>
      </w:r>
    </w:p>
    <w:p w14:paraId="74266A83" w14:textId="77777777" w:rsidR="008301D9" w:rsidRPr="00304C0E" w:rsidRDefault="008301D9" w:rsidP="008301D9">
      <w:pPr>
        <w:pStyle w:val="ListParagraph"/>
        <w:numPr>
          <w:ilvl w:val="1"/>
          <w:numId w:val="10"/>
        </w:numPr>
        <w:spacing w:line="259" w:lineRule="auto"/>
      </w:pPr>
      <w:r>
        <w:t xml:space="preserve">Suggested Reading: </w:t>
      </w:r>
      <w:r w:rsidRPr="00304C0E">
        <w:t>Hughes, Melanie M.</w:t>
      </w:r>
      <w:r>
        <w:t xml:space="preserve"> 2011.</w:t>
      </w:r>
      <w:r w:rsidRPr="00304C0E">
        <w:t xml:space="preserve"> "Intersectionality, Quotas, and Minority Women's Political</w:t>
      </w:r>
      <w:r>
        <w:t xml:space="preserve"> Representation Worldwide." </w:t>
      </w:r>
      <w:r w:rsidRPr="00CF722D">
        <w:rPr>
          <w:i/>
        </w:rPr>
        <w:t>American Political Science Review</w:t>
      </w:r>
      <w:r>
        <w:t xml:space="preserve"> 105(3</w:t>
      </w:r>
      <w:r w:rsidRPr="00304C0E">
        <w:t>): 604-20.</w:t>
      </w:r>
    </w:p>
    <w:p w14:paraId="00D12718" w14:textId="77777777" w:rsidR="008301D9" w:rsidRPr="00CF722D" w:rsidRDefault="008301D9" w:rsidP="008301D9">
      <w:pPr>
        <w:rPr>
          <w:b/>
          <w:sz w:val="24"/>
        </w:rPr>
      </w:pPr>
      <w:r w:rsidRPr="00CF722D">
        <w:rPr>
          <w:b/>
          <w:sz w:val="24"/>
        </w:rPr>
        <w:t>WEEK 12</w:t>
      </w:r>
      <w:r>
        <w:rPr>
          <w:b/>
          <w:sz w:val="24"/>
        </w:rPr>
        <w:t xml:space="preserve"> (</w:t>
      </w:r>
      <w:r w:rsidRPr="00CF722D">
        <w:rPr>
          <w:b/>
          <w:sz w:val="24"/>
        </w:rPr>
        <w:t>11/12-11/16</w:t>
      </w:r>
      <w:r>
        <w:rPr>
          <w:b/>
          <w:sz w:val="24"/>
        </w:rPr>
        <w:t>)</w:t>
      </w:r>
      <w:r w:rsidRPr="00CF722D">
        <w:rPr>
          <w:b/>
          <w:sz w:val="24"/>
        </w:rPr>
        <w:t>: Modernization, Political Culture and Legitimacy</w:t>
      </w:r>
    </w:p>
    <w:p w14:paraId="72D56ECD" w14:textId="77777777" w:rsidR="008301D9" w:rsidRDefault="008301D9" w:rsidP="008301D9">
      <w:pPr>
        <w:pStyle w:val="ListParagraph"/>
        <w:numPr>
          <w:ilvl w:val="0"/>
          <w:numId w:val="10"/>
        </w:numPr>
        <w:spacing w:line="259" w:lineRule="auto"/>
      </w:pPr>
      <w:r>
        <w:t>Inglehard and Welezen: Chapter 1 &amp; 2</w:t>
      </w:r>
    </w:p>
    <w:p w14:paraId="41EEC4EB" w14:textId="0D54DF82" w:rsidR="008301D9" w:rsidRPr="008301D9" w:rsidRDefault="008301D9" w:rsidP="008301D9">
      <w:pPr>
        <w:pStyle w:val="ListParagraph"/>
        <w:numPr>
          <w:ilvl w:val="1"/>
          <w:numId w:val="10"/>
        </w:numPr>
        <w:spacing w:line="259" w:lineRule="auto"/>
      </w:pPr>
      <w:r>
        <w:t xml:space="preserve">Suggested Reading: </w:t>
      </w:r>
      <w:r w:rsidRPr="006B3604">
        <w:t>Tessler, Mark.</w:t>
      </w:r>
      <w:r>
        <w:t xml:space="preserve"> 2002.</w:t>
      </w:r>
      <w:r w:rsidRPr="006B3604">
        <w:t xml:space="preserve"> "Islam and democracy in the Middle East: The impact of religious orientations on attitudes toward democracy in four Arab countries." </w:t>
      </w:r>
      <w:r w:rsidRPr="006B3604">
        <w:rPr>
          <w:i/>
        </w:rPr>
        <w:t>Comparative Politics</w:t>
      </w:r>
      <w:r w:rsidRPr="006B3604">
        <w:t xml:space="preserve"> </w:t>
      </w:r>
      <w:r>
        <w:t>34(3</w:t>
      </w:r>
      <w:r w:rsidRPr="006B3604">
        <w:t xml:space="preserve">): 337-354. </w:t>
      </w:r>
      <w:bookmarkStart w:id="0" w:name="_GoBack"/>
      <w:bookmarkEnd w:id="0"/>
    </w:p>
    <w:p w14:paraId="000534F5" w14:textId="77777777" w:rsidR="008301D9" w:rsidRPr="00CF722D" w:rsidRDefault="008301D9" w:rsidP="008301D9">
      <w:pPr>
        <w:rPr>
          <w:b/>
          <w:sz w:val="24"/>
        </w:rPr>
      </w:pPr>
      <w:r w:rsidRPr="00CF722D">
        <w:rPr>
          <w:b/>
          <w:sz w:val="24"/>
        </w:rPr>
        <w:t>WEEK 13</w:t>
      </w:r>
      <w:r>
        <w:rPr>
          <w:b/>
          <w:sz w:val="24"/>
        </w:rPr>
        <w:t xml:space="preserve"> (</w:t>
      </w:r>
      <w:r w:rsidRPr="00CF722D">
        <w:rPr>
          <w:b/>
          <w:sz w:val="24"/>
        </w:rPr>
        <w:t>11/19</w:t>
      </w:r>
      <w:r>
        <w:rPr>
          <w:b/>
          <w:sz w:val="24"/>
        </w:rPr>
        <w:t>)</w:t>
      </w:r>
      <w:r w:rsidRPr="00CF722D">
        <w:rPr>
          <w:b/>
          <w:sz w:val="24"/>
        </w:rPr>
        <w:t>: Cooperation and Friendship</w:t>
      </w:r>
    </w:p>
    <w:p w14:paraId="62CD41D1" w14:textId="77777777" w:rsidR="008301D9" w:rsidRDefault="008301D9" w:rsidP="008301D9">
      <w:pPr>
        <w:pStyle w:val="ListParagraph"/>
        <w:numPr>
          <w:ilvl w:val="0"/>
          <w:numId w:val="11"/>
        </w:numPr>
        <w:spacing w:line="259" w:lineRule="auto"/>
      </w:pPr>
      <w:r>
        <w:t>NO READINGS</w:t>
      </w:r>
    </w:p>
    <w:p w14:paraId="7762CC36" w14:textId="77777777" w:rsidR="008301D9" w:rsidRPr="00CF722D" w:rsidRDefault="008301D9" w:rsidP="008301D9">
      <w:pPr>
        <w:rPr>
          <w:b/>
          <w:sz w:val="24"/>
        </w:rPr>
      </w:pPr>
      <w:r w:rsidRPr="00CF722D">
        <w:rPr>
          <w:b/>
          <w:sz w:val="24"/>
        </w:rPr>
        <w:t>WEEK 14</w:t>
      </w:r>
      <w:r>
        <w:rPr>
          <w:b/>
          <w:sz w:val="24"/>
        </w:rPr>
        <w:t xml:space="preserve"> (</w:t>
      </w:r>
      <w:r w:rsidRPr="00CF722D">
        <w:rPr>
          <w:b/>
          <w:sz w:val="24"/>
        </w:rPr>
        <w:t>11/26-11/30</w:t>
      </w:r>
      <w:r>
        <w:rPr>
          <w:b/>
          <w:sz w:val="24"/>
        </w:rPr>
        <w:t>)</w:t>
      </w:r>
      <w:r w:rsidRPr="00CF722D">
        <w:rPr>
          <w:b/>
          <w:sz w:val="24"/>
        </w:rPr>
        <w:t>: Attitudes toward Democracy</w:t>
      </w:r>
    </w:p>
    <w:p w14:paraId="244120CA" w14:textId="77777777" w:rsidR="008301D9" w:rsidRDefault="008301D9" w:rsidP="008301D9">
      <w:pPr>
        <w:pStyle w:val="ListParagraph"/>
        <w:numPr>
          <w:ilvl w:val="0"/>
          <w:numId w:val="10"/>
        </w:numPr>
        <w:spacing w:line="259" w:lineRule="auto"/>
      </w:pPr>
      <w:r>
        <w:t>CITIZEN POLITICS: Chapter 12</w:t>
      </w:r>
    </w:p>
    <w:p w14:paraId="7193B1E2" w14:textId="77777777" w:rsidR="008301D9" w:rsidRDefault="008301D9" w:rsidP="008301D9">
      <w:pPr>
        <w:pStyle w:val="ListParagraph"/>
        <w:numPr>
          <w:ilvl w:val="0"/>
          <w:numId w:val="10"/>
        </w:numPr>
        <w:spacing w:line="259" w:lineRule="auto"/>
      </w:pPr>
      <w:r>
        <w:t xml:space="preserve">Anderson, Christopher J., and Christine A. Guillory. 1997. “Political Institutions and Satisfaction with Democracy: A Cross-National Analysis of Consensus and Majoritarian Systems.” </w:t>
      </w:r>
      <w:r w:rsidRPr="00CF722D">
        <w:rPr>
          <w:i/>
        </w:rPr>
        <w:t>American Political Science Review</w:t>
      </w:r>
      <w:r>
        <w:t xml:space="preserve"> 91 (1): 66-81.</w:t>
      </w:r>
    </w:p>
    <w:p w14:paraId="4A1C1666" w14:textId="77777777" w:rsidR="008301D9" w:rsidRDefault="008301D9" w:rsidP="008301D9">
      <w:pPr>
        <w:pStyle w:val="ListParagraph"/>
        <w:numPr>
          <w:ilvl w:val="1"/>
          <w:numId w:val="10"/>
        </w:numPr>
        <w:spacing w:line="259" w:lineRule="auto"/>
      </w:pPr>
      <w:r>
        <w:t xml:space="preserve">Suggested Reading: Krieckhaus, Jonathan, Byunghwan Son, Nisha Mukherjee Bellinger, and Jason M. Wells. 2014. “Economic Inequality and Democratic Support.” </w:t>
      </w:r>
      <w:r w:rsidRPr="00CF722D">
        <w:rPr>
          <w:i/>
        </w:rPr>
        <w:t>Journal of Politics</w:t>
      </w:r>
      <w:r>
        <w:t xml:space="preserve"> 76 (1): 139-51.</w:t>
      </w:r>
    </w:p>
    <w:p w14:paraId="32942517" w14:textId="77777777" w:rsidR="008301D9" w:rsidRPr="00CF722D" w:rsidRDefault="008301D9" w:rsidP="008301D9">
      <w:pPr>
        <w:rPr>
          <w:b/>
          <w:sz w:val="24"/>
        </w:rPr>
      </w:pPr>
      <w:r w:rsidRPr="00CF722D">
        <w:rPr>
          <w:b/>
          <w:sz w:val="24"/>
        </w:rPr>
        <w:t>WEEK 15</w:t>
      </w:r>
      <w:r>
        <w:rPr>
          <w:b/>
          <w:sz w:val="24"/>
        </w:rPr>
        <w:t xml:space="preserve"> (</w:t>
      </w:r>
      <w:r w:rsidRPr="00CF722D">
        <w:rPr>
          <w:b/>
          <w:sz w:val="24"/>
        </w:rPr>
        <w:t>12/3-12/7</w:t>
      </w:r>
      <w:r>
        <w:rPr>
          <w:b/>
          <w:sz w:val="24"/>
        </w:rPr>
        <w:t>)</w:t>
      </w:r>
      <w:r w:rsidRPr="00CF722D">
        <w:rPr>
          <w:b/>
          <w:sz w:val="24"/>
        </w:rPr>
        <w:t>: When Institutions Break Down</w:t>
      </w:r>
    </w:p>
    <w:p w14:paraId="785FBB9E" w14:textId="77777777" w:rsidR="008301D9" w:rsidRDefault="008301D9" w:rsidP="008301D9">
      <w:pPr>
        <w:pStyle w:val="ListParagraph"/>
        <w:numPr>
          <w:ilvl w:val="0"/>
          <w:numId w:val="10"/>
        </w:numPr>
        <w:spacing w:line="259" w:lineRule="auto"/>
      </w:pPr>
      <w:r w:rsidRPr="00CF722D">
        <w:t xml:space="preserve">Collier, Paul, and Anke Hoeffler. </w:t>
      </w:r>
      <w:r>
        <w:t>2004. "Greed and Grievance in Civil W</w:t>
      </w:r>
      <w:r w:rsidRPr="00CF722D">
        <w:t>a</w:t>
      </w:r>
      <w:r>
        <w:t xml:space="preserve">r." </w:t>
      </w:r>
      <w:r w:rsidRPr="00CF722D">
        <w:rPr>
          <w:i/>
        </w:rPr>
        <w:t>Oxford Economic Papers</w:t>
      </w:r>
      <w:r>
        <w:t xml:space="preserve"> 56(</w:t>
      </w:r>
      <w:r w:rsidRPr="00CF722D">
        <w:t xml:space="preserve">4): 563-595. </w:t>
      </w:r>
    </w:p>
    <w:p w14:paraId="0BAD9B8E" w14:textId="77777777" w:rsidR="008301D9" w:rsidRDefault="008301D9" w:rsidP="008301D9">
      <w:pPr>
        <w:pStyle w:val="ListParagraph"/>
        <w:numPr>
          <w:ilvl w:val="0"/>
          <w:numId w:val="10"/>
        </w:numPr>
        <w:spacing w:line="259" w:lineRule="auto"/>
      </w:pPr>
      <w:r w:rsidRPr="007766E8">
        <w:t>Mueller, John.</w:t>
      </w:r>
      <w:r>
        <w:t xml:space="preserve"> 2000. "The Banality of “Ethnic W</w:t>
      </w:r>
      <w:r w:rsidRPr="007766E8">
        <w:t xml:space="preserve">ar”." </w:t>
      </w:r>
      <w:r w:rsidRPr="007766E8">
        <w:rPr>
          <w:i/>
        </w:rPr>
        <w:t>International Security</w:t>
      </w:r>
      <w:r>
        <w:t xml:space="preserve"> 25(1</w:t>
      </w:r>
      <w:r w:rsidRPr="007766E8">
        <w:t>): 42-70.</w:t>
      </w:r>
    </w:p>
    <w:p w14:paraId="1E355381" w14:textId="77777777" w:rsidR="008301D9" w:rsidRDefault="008301D9" w:rsidP="008301D9">
      <w:pPr>
        <w:pStyle w:val="ListParagraph"/>
        <w:numPr>
          <w:ilvl w:val="1"/>
          <w:numId w:val="10"/>
        </w:numPr>
        <w:spacing w:line="259" w:lineRule="auto"/>
      </w:pPr>
      <w:r>
        <w:t xml:space="preserve">Suggested Reading: </w:t>
      </w:r>
      <w:r w:rsidRPr="00CF722D">
        <w:rPr>
          <w:i/>
        </w:rPr>
        <w:t>IF NEEDED</w:t>
      </w:r>
    </w:p>
    <w:p w14:paraId="1AA86E49" w14:textId="77777777" w:rsidR="00B03288" w:rsidRPr="00B03288" w:rsidRDefault="00B03288" w:rsidP="00B03288">
      <w:pPr>
        <w:pStyle w:val="NoSpacing"/>
        <w:rPr>
          <w:sz w:val="24"/>
          <w:szCs w:val="24"/>
        </w:rPr>
      </w:pPr>
    </w:p>
    <w:sectPr w:rsidR="00B03288" w:rsidRPr="00B03288" w:rsidSect="00EC4F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74382" w14:textId="77777777" w:rsidR="00072CBE" w:rsidRDefault="00072CBE" w:rsidP="008C6886">
      <w:pPr>
        <w:spacing w:after="0" w:line="240" w:lineRule="auto"/>
      </w:pPr>
      <w:r>
        <w:separator/>
      </w:r>
    </w:p>
  </w:endnote>
  <w:endnote w:type="continuationSeparator" w:id="0">
    <w:p w14:paraId="3B51F7E9" w14:textId="77777777" w:rsidR="00072CBE" w:rsidRDefault="00072CBE" w:rsidP="008C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MR12">
    <w:panose1 w:val="00000000000000000000"/>
    <w:charset w:val="00"/>
    <w:family w:val="auto"/>
    <w:notTrueType/>
    <w:pitch w:val="default"/>
    <w:sig w:usb0="00000003" w:usb1="00000000" w:usb2="00000000" w:usb3="00000000" w:csb0="00000001" w:csb1="00000000"/>
  </w:font>
  <w:font w:name="CMBX12">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406058"/>
      <w:docPartObj>
        <w:docPartGallery w:val="Page Numbers (Bottom of Page)"/>
        <w:docPartUnique/>
      </w:docPartObj>
    </w:sdtPr>
    <w:sdtEndPr>
      <w:rPr>
        <w:noProof/>
      </w:rPr>
    </w:sdtEndPr>
    <w:sdtContent>
      <w:p w14:paraId="3B7DB95E" w14:textId="018A5E7E" w:rsidR="0083563A" w:rsidRDefault="0083563A">
        <w:pPr>
          <w:pStyle w:val="Footer"/>
          <w:jc w:val="center"/>
          <w:rPr>
            <w:noProof/>
          </w:rPr>
        </w:pPr>
        <w:r>
          <w:fldChar w:fldCharType="begin"/>
        </w:r>
        <w:r>
          <w:instrText xml:space="preserve"> PAGE   \* MERGEFORMAT </w:instrText>
        </w:r>
        <w:r>
          <w:fldChar w:fldCharType="separate"/>
        </w:r>
        <w:r w:rsidR="008301D9">
          <w:rPr>
            <w:noProof/>
          </w:rPr>
          <w:t>5</w:t>
        </w:r>
        <w:r>
          <w:rPr>
            <w:noProof/>
          </w:rPr>
          <w:fldChar w:fldCharType="end"/>
        </w:r>
      </w:p>
      <w:p w14:paraId="613D2403" w14:textId="77777777" w:rsidR="0083563A" w:rsidRDefault="0083563A">
        <w:pPr>
          <w:pStyle w:val="Footer"/>
          <w:jc w:val="center"/>
        </w:pPr>
        <w:r>
          <w:rPr>
            <w:noProof/>
          </w:rPr>
          <w:t xml:space="preserve">The professor reserves the right to make reasonable changes to this syllabus as needed. </w:t>
        </w:r>
      </w:p>
    </w:sdtContent>
  </w:sdt>
  <w:p w14:paraId="019B7144" w14:textId="77777777" w:rsidR="0083563A" w:rsidRDefault="00835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8A656" w14:textId="77777777" w:rsidR="00072CBE" w:rsidRDefault="00072CBE" w:rsidP="008C6886">
      <w:pPr>
        <w:spacing w:after="0" w:line="240" w:lineRule="auto"/>
      </w:pPr>
      <w:r>
        <w:separator/>
      </w:r>
    </w:p>
  </w:footnote>
  <w:footnote w:type="continuationSeparator" w:id="0">
    <w:p w14:paraId="53759B16" w14:textId="77777777" w:rsidR="00072CBE" w:rsidRDefault="00072CBE" w:rsidP="008C6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AB7"/>
    <w:multiLevelType w:val="hybridMultilevel"/>
    <w:tmpl w:val="631C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F5FE5"/>
    <w:multiLevelType w:val="hybridMultilevel"/>
    <w:tmpl w:val="9FEC91AE"/>
    <w:lvl w:ilvl="0" w:tplc="A90E19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A70EE"/>
    <w:multiLevelType w:val="hybridMultilevel"/>
    <w:tmpl w:val="47F2A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622CC"/>
    <w:multiLevelType w:val="hybridMultilevel"/>
    <w:tmpl w:val="394A2AB2"/>
    <w:lvl w:ilvl="0" w:tplc="30940BD6">
      <w:start w:val="1"/>
      <w:numFmt w:val="lowerRoman"/>
      <w:lvlText w:val="%1."/>
      <w:lvlJc w:val="left"/>
      <w:pPr>
        <w:ind w:left="1080" w:hanging="720"/>
      </w:pPr>
      <w:rPr>
        <w:rFonts w:hint="default"/>
      </w:rPr>
    </w:lvl>
    <w:lvl w:ilvl="1" w:tplc="20B4F456">
      <w:start w:val="1"/>
      <w:numFmt w:val="upperRoman"/>
      <w:lvlText w:val="%2."/>
      <w:lvlJc w:val="left"/>
      <w:pPr>
        <w:ind w:left="1800" w:hanging="720"/>
      </w:pPr>
      <w:rPr>
        <w:rFonts w:hint="default"/>
      </w:rPr>
    </w:lvl>
    <w:lvl w:ilvl="2" w:tplc="6A56DF5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31149"/>
    <w:multiLevelType w:val="hybridMultilevel"/>
    <w:tmpl w:val="7F740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02690"/>
    <w:multiLevelType w:val="hybridMultilevel"/>
    <w:tmpl w:val="16F6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306AE8"/>
    <w:multiLevelType w:val="hybridMultilevel"/>
    <w:tmpl w:val="3B56B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BA6646"/>
    <w:multiLevelType w:val="hybridMultilevel"/>
    <w:tmpl w:val="C570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45B0E"/>
    <w:multiLevelType w:val="hybridMultilevel"/>
    <w:tmpl w:val="ED7C6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FE19B8"/>
    <w:multiLevelType w:val="hybridMultilevel"/>
    <w:tmpl w:val="D7D8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B4277"/>
    <w:multiLevelType w:val="hybridMultilevel"/>
    <w:tmpl w:val="C4348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3"/>
  </w:num>
  <w:num w:numId="5">
    <w:abstractNumId w:val="8"/>
  </w:num>
  <w:num w:numId="6">
    <w:abstractNumId w:val="0"/>
  </w:num>
  <w:num w:numId="7">
    <w:abstractNumId w:val="2"/>
  </w:num>
  <w:num w:numId="8">
    <w:abstractNumId w:val="6"/>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0N7cwNzYytDQ2NDdU0lEKTi0uzszPAykwqQUAt17uhywAAAA="/>
  </w:docVars>
  <w:rsids>
    <w:rsidRoot w:val="009A09D3"/>
    <w:rsid w:val="00007D08"/>
    <w:rsid w:val="00022DF6"/>
    <w:rsid w:val="0002738B"/>
    <w:rsid w:val="000316CD"/>
    <w:rsid w:val="000339FC"/>
    <w:rsid w:val="0003572B"/>
    <w:rsid w:val="00070DA5"/>
    <w:rsid w:val="00072CBE"/>
    <w:rsid w:val="000C15A3"/>
    <w:rsid w:val="001155D4"/>
    <w:rsid w:val="001D0CE9"/>
    <w:rsid w:val="001E5937"/>
    <w:rsid w:val="00210D9D"/>
    <w:rsid w:val="00284A33"/>
    <w:rsid w:val="002D6409"/>
    <w:rsid w:val="003115E6"/>
    <w:rsid w:val="00314A66"/>
    <w:rsid w:val="003255B4"/>
    <w:rsid w:val="0035329C"/>
    <w:rsid w:val="00356F86"/>
    <w:rsid w:val="00360295"/>
    <w:rsid w:val="003C13C8"/>
    <w:rsid w:val="003C7B6A"/>
    <w:rsid w:val="003F6BA1"/>
    <w:rsid w:val="00530F0A"/>
    <w:rsid w:val="005815CA"/>
    <w:rsid w:val="005F5696"/>
    <w:rsid w:val="0060105F"/>
    <w:rsid w:val="00620BA6"/>
    <w:rsid w:val="00637190"/>
    <w:rsid w:val="00662409"/>
    <w:rsid w:val="00664F47"/>
    <w:rsid w:val="0067447D"/>
    <w:rsid w:val="00693811"/>
    <w:rsid w:val="006971AE"/>
    <w:rsid w:val="006C544E"/>
    <w:rsid w:val="006F4844"/>
    <w:rsid w:val="007145FD"/>
    <w:rsid w:val="00764A26"/>
    <w:rsid w:val="007977DB"/>
    <w:rsid w:val="007C421A"/>
    <w:rsid w:val="007E1FAB"/>
    <w:rsid w:val="007F1097"/>
    <w:rsid w:val="008254DC"/>
    <w:rsid w:val="008301D9"/>
    <w:rsid w:val="0083563A"/>
    <w:rsid w:val="0083604D"/>
    <w:rsid w:val="00856033"/>
    <w:rsid w:val="00892E21"/>
    <w:rsid w:val="008B41F3"/>
    <w:rsid w:val="008C5695"/>
    <w:rsid w:val="008C6886"/>
    <w:rsid w:val="008F7E7A"/>
    <w:rsid w:val="009303ED"/>
    <w:rsid w:val="0095663A"/>
    <w:rsid w:val="009A09D3"/>
    <w:rsid w:val="009D6EE7"/>
    <w:rsid w:val="009E6F21"/>
    <w:rsid w:val="00A22CC4"/>
    <w:rsid w:val="00A313DD"/>
    <w:rsid w:val="00A64295"/>
    <w:rsid w:val="00AA49F4"/>
    <w:rsid w:val="00B03288"/>
    <w:rsid w:val="00B9711E"/>
    <w:rsid w:val="00BA31A3"/>
    <w:rsid w:val="00BB430E"/>
    <w:rsid w:val="00BE16E3"/>
    <w:rsid w:val="00C52E3B"/>
    <w:rsid w:val="00CC1867"/>
    <w:rsid w:val="00CE1290"/>
    <w:rsid w:val="00D21E97"/>
    <w:rsid w:val="00D22031"/>
    <w:rsid w:val="00D5656D"/>
    <w:rsid w:val="00DB7DFA"/>
    <w:rsid w:val="00DE0A1C"/>
    <w:rsid w:val="00E0795F"/>
    <w:rsid w:val="00E913B5"/>
    <w:rsid w:val="00EA140C"/>
    <w:rsid w:val="00EC4F51"/>
    <w:rsid w:val="00EC51C2"/>
    <w:rsid w:val="00F41712"/>
    <w:rsid w:val="00F42A9B"/>
    <w:rsid w:val="00F459DD"/>
    <w:rsid w:val="00F74A57"/>
    <w:rsid w:val="00F80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D65A7"/>
  <w15:docId w15:val="{BAAFF7AF-52D8-4090-A8E6-38F97482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5FD"/>
    <w:pPr>
      <w:spacing w:after="0" w:line="240" w:lineRule="auto"/>
    </w:pPr>
  </w:style>
  <w:style w:type="character" w:styleId="Hyperlink">
    <w:name w:val="Hyperlink"/>
    <w:basedOn w:val="DefaultParagraphFont"/>
    <w:uiPriority w:val="99"/>
    <w:unhideWhenUsed/>
    <w:rsid w:val="00C52E3B"/>
    <w:rPr>
      <w:color w:val="0563C1" w:themeColor="hyperlink"/>
      <w:u w:val="single"/>
    </w:rPr>
  </w:style>
  <w:style w:type="paragraph" w:styleId="Header">
    <w:name w:val="header"/>
    <w:basedOn w:val="Normal"/>
    <w:link w:val="HeaderChar"/>
    <w:uiPriority w:val="99"/>
    <w:unhideWhenUsed/>
    <w:rsid w:val="008C6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86"/>
  </w:style>
  <w:style w:type="paragraph" w:styleId="Footer">
    <w:name w:val="footer"/>
    <w:basedOn w:val="Normal"/>
    <w:link w:val="FooterChar"/>
    <w:uiPriority w:val="99"/>
    <w:unhideWhenUsed/>
    <w:rsid w:val="008C6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86"/>
  </w:style>
  <w:style w:type="paragraph" w:styleId="BalloonText">
    <w:name w:val="Balloon Text"/>
    <w:basedOn w:val="Normal"/>
    <w:link w:val="BalloonTextChar"/>
    <w:uiPriority w:val="99"/>
    <w:semiHidden/>
    <w:unhideWhenUsed/>
    <w:rsid w:val="00530F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F0A"/>
    <w:rPr>
      <w:rFonts w:ascii="Lucida Grande" w:hAnsi="Lucida Grande" w:cs="Lucida Grande"/>
      <w:sz w:val="18"/>
      <w:szCs w:val="18"/>
    </w:rPr>
  </w:style>
  <w:style w:type="paragraph" w:styleId="ListParagraph">
    <w:name w:val="List Paragraph"/>
    <w:basedOn w:val="Normal"/>
    <w:uiPriority w:val="34"/>
    <w:qFormat/>
    <w:rsid w:val="00BE16E3"/>
    <w:pPr>
      <w:spacing w:line="256" w:lineRule="auto"/>
      <w:ind w:left="720"/>
      <w:contextualSpacing/>
    </w:pPr>
  </w:style>
  <w:style w:type="table" w:styleId="TableGrid">
    <w:name w:val="Table Grid"/>
    <w:basedOn w:val="TableNormal"/>
    <w:uiPriority w:val="39"/>
    <w:rsid w:val="00EC5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143170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ntech.policytech.com/?auto=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Mcgauvran, Ronald</dc:creator>
  <cp:keywords/>
  <dc:description/>
  <cp:lastModifiedBy>McGauvran, Ronald</cp:lastModifiedBy>
  <cp:revision>7</cp:revision>
  <dcterms:created xsi:type="dcterms:W3CDTF">2018-04-25T18:07:00Z</dcterms:created>
  <dcterms:modified xsi:type="dcterms:W3CDTF">2018-08-21T18:20:00Z</dcterms:modified>
</cp:coreProperties>
</file>