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D5963" w14:textId="30C60F25" w:rsidR="00070DA5" w:rsidRDefault="0060105F" w:rsidP="0060105F">
      <w:pPr>
        <w:pStyle w:val="NoSpacing"/>
        <w:ind w:right="3600"/>
        <w:jc w:val="center"/>
        <w:rPr>
          <w:b/>
          <w:sz w:val="32"/>
          <w:szCs w:val="24"/>
        </w:rPr>
      </w:pPr>
      <w:r w:rsidRPr="003C7B6A">
        <w:rPr>
          <w:rFonts w:cs="CMR12"/>
          <w:b/>
          <w:noProof/>
          <w:sz w:val="24"/>
          <w:szCs w:val="24"/>
        </w:rPr>
        <w:drawing>
          <wp:anchor distT="0" distB="0" distL="114300" distR="114300" simplePos="0" relativeHeight="251658240" behindDoc="0" locked="0" layoutInCell="1" allowOverlap="1" wp14:anchorId="024A17E7" wp14:editId="0BB3AB70">
            <wp:simplePos x="0" y="0"/>
            <wp:positionH relativeFrom="margin">
              <wp:align>right</wp:align>
            </wp:positionH>
            <wp:positionV relativeFrom="paragraph">
              <wp:posOffset>-340243</wp:posOffset>
            </wp:positionV>
            <wp:extent cx="2404730" cy="1467293"/>
            <wp:effectExtent l="0" t="0" r="0" b="0"/>
            <wp:wrapNone/>
            <wp:docPr id="1" name="Picture 1" descr="Image result for tennessee 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ennessee tech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4730" cy="14672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7B6A">
        <w:rPr>
          <w:b/>
          <w:sz w:val="32"/>
          <w:szCs w:val="24"/>
        </w:rPr>
        <w:t>Introduction to Political Science</w:t>
      </w:r>
    </w:p>
    <w:p w14:paraId="3CDAE722" w14:textId="7962A73E" w:rsidR="009A09D3" w:rsidRPr="00C52E3B" w:rsidRDefault="00C52E3B" w:rsidP="0060105F">
      <w:pPr>
        <w:pStyle w:val="NoSpacing"/>
        <w:ind w:right="3600"/>
        <w:jc w:val="center"/>
        <w:rPr>
          <w:b/>
          <w:sz w:val="32"/>
          <w:szCs w:val="24"/>
        </w:rPr>
      </w:pPr>
      <w:r w:rsidRPr="00C52E3B">
        <w:rPr>
          <w:b/>
          <w:sz w:val="32"/>
          <w:szCs w:val="24"/>
        </w:rPr>
        <w:t>P</w:t>
      </w:r>
      <w:r w:rsidR="007E1FAB">
        <w:rPr>
          <w:b/>
          <w:sz w:val="32"/>
          <w:szCs w:val="24"/>
        </w:rPr>
        <w:t xml:space="preserve">OLS </w:t>
      </w:r>
      <w:r w:rsidR="00CC1867">
        <w:rPr>
          <w:b/>
          <w:sz w:val="32"/>
          <w:szCs w:val="24"/>
        </w:rPr>
        <w:t>110</w:t>
      </w:r>
      <w:r w:rsidR="00F74A57">
        <w:rPr>
          <w:b/>
          <w:sz w:val="32"/>
          <w:szCs w:val="24"/>
        </w:rPr>
        <w:t>0</w:t>
      </w:r>
      <w:r w:rsidR="00CB6AAC">
        <w:rPr>
          <w:b/>
          <w:sz w:val="32"/>
          <w:szCs w:val="24"/>
        </w:rPr>
        <w:t>-001</w:t>
      </w:r>
      <w:r w:rsidR="003C7B6A">
        <w:rPr>
          <w:b/>
          <w:sz w:val="32"/>
          <w:szCs w:val="24"/>
        </w:rPr>
        <w:t>, Fall</w:t>
      </w:r>
      <w:r w:rsidR="00070DA5">
        <w:rPr>
          <w:b/>
          <w:sz w:val="32"/>
          <w:szCs w:val="24"/>
        </w:rPr>
        <w:t xml:space="preserve"> (2018</w:t>
      </w:r>
      <w:r w:rsidRPr="00C52E3B">
        <w:rPr>
          <w:b/>
          <w:sz w:val="32"/>
          <w:szCs w:val="24"/>
        </w:rPr>
        <w:t>)</w:t>
      </w:r>
    </w:p>
    <w:p w14:paraId="19DF446F" w14:textId="77777777" w:rsidR="00CB6AAC" w:rsidRDefault="00CB6AAC" w:rsidP="0060105F">
      <w:pPr>
        <w:pStyle w:val="NoSpacing"/>
        <w:ind w:right="3600"/>
        <w:jc w:val="center"/>
        <w:rPr>
          <w:b/>
          <w:sz w:val="32"/>
          <w:szCs w:val="24"/>
        </w:rPr>
      </w:pPr>
      <w:r>
        <w:rPr>
          <w:b/>
          <w:sz w:val="32"/>
          <w:szCs w:val="24"/>
        </w:rPr>
        <w:t>MWF 1:25 pm – 2:20 pm</w:t>
      </w:r>
    </w:p>
    <w:p w14:paraId="63D5FB90" w14:textId="122A9B10" w:rsidR="003C7B6A" w:rsidRPr="00C52E3B" w:rsidRDefault="003C7B6A" w:rsidP="0060105F">
      <w:pPr>
        <w:pStyle w:val="NoSpacing"/>
        <w:ind w:right="3600"/>
        <w:jc w:val="center"/>
        <w:rPr>
          <w:b/>
          <w:sz w:val="32"/>
          <w:szCs w:val="24"/>
        </w:rPr>
      </w:pPr>
      <w:r>
        <w:rPr>
          <w:b/>
          <w:sz w:val="32"/>
          <w:szCs w:val="24"/>
        </w:rPr>
        <w:t xml:space="preserve"> Matthews-Daniel </w:t>
      </w:r>
      <w:r w:rsidR="00CB6AAC">
        <w:rPr>
          <w:b/>
          <w:sz w:val="32"/>
          <w:szCs w:val="24"/>
        </w:rPr>
        <w:t>204</w:t>
      </w:r>
    </w:p>
    <w:p w14:paraId="571D9BEA" w14:textId="77777777" w:rsidR="00EC4F51" w:rsidRDefault="00EC4F51" w:rsidP="007145FD">
      <w:pPr>
        <w:pStyle w:val="NoSpacing"/>
        <w:rPr>
          <w:rFonts w:cs="CMR12"/>
          <w:b/>
          <w:sz w:val="24"/>
          <w:szCs w:val="24"/>
        </w:rPr>
      </w:pPr>
    </w:p>
    <w:p w14:paraId="43A584E7" w14:textId="4239050F" w:rsidR="0060105F" w:rsidRDefault="0060105F" w:rsidP="0060105F">
      <w:pPr>
        <w:pStyle w:val="NoSpacing"/>
        <w:rPr>
          <w:rFonts w:cs="CMR12"/>
          <w:b/>
          <w:sz w:val="24"/>
          <w:szCs w:val="24"/>
        </w:rPr>
      </w:pPr>
    </w:p>
    <w:p w14:paraId="0EDB5491" w14:textId="77777777" w:rsidR="0060105F" w:rsidRDefault="0060105F" w:rsidP="003C7B6A">
      <w:pPr>
        <w:pStyle w:val="NoSpacing"/>
        <w:jc w:val="center"/>
        <w:rPr>
          <w:rFonts w:cs="CMR12"/>
          <w:b/>
          <w:sz w:val="24"/>
          <w:szCs w:val="24"/>
        </w:rPr>
        <w:sectPr w:rsidR="0060105F">
          <w:footerReference w:type="default" r:id="rId8"/>
          <w:pgSz w:w="12240" w:h="15840"/>
          <w:pgMar w:top="1440" w:right="1440" w:bottom="1440" w:left="1440" w:header="720" w:footer="720" w:gutter="0"/>
          <w:cols w:space="720"/>
          <w:docGrid w:linePitch="360"/>
        </w:sectPr>
      </w:pPr>
    </w:p>
    <w:p w14:paraId="7E04F6C0" w14:textId="77777777" w:rsidR="009A09D3" w:rsidRPr="00EC4F51" w:rsidRDefault="009A09D3" w:rsidP="007145FD">
      <w:pPr>
        <w:pStyle w:val="NoSpacing"/>
        <w:rPr>
          <w:rFonts w:cs="CMR12"/>
          <w:sz w:val="28"/>
          <w:szCs w:val="24"/>
        </w:rPr>
      </w:pPr>
      <w:r w:rsidRPr="00EC4F51">
        <w:rPr>
          <w:rFonts w:cs="CMR12"/>
          <w:b/>
          <w:sz w:val="28"/>
          <w:szCs w:val="24"/>
        </w:rPr>
        <w:t>Professor</w:t>
      </w:r>
      <w:r w:rsidR="00EC4F51" w:rsidRPr="00EC4F51">
        <w:rPr>
          <w:rFonts w:cs="CMR12"/>
          <w:b/>
          <w:sz w:val="28"/>
          <w:szCs w:val="24"/>
        </w:rPr>
        <w:t>:</w:t>
      </w:r>
      <w:r w:rsidRPr="00EC4F51">
        <w:rPr>
          <w:rFonts w:cs="CMR12"/>
          <w:sz w:val="28"/>
          <w:szCs w:val="24"/>
        </w:rPr>
        <w:t xml:space="preserve"> </w:t>
      </w:r>
      <w:r w:rsidRPr="003115E6">
        <w:rPr>
          <w:rFonts w:cs="CMR12"/>
          <w:sz w:val="24"/>
          <w:szCs w:val="24"/>
        </w:rPr>
        <w:t>R</w:t>
      </w:r>
      <w:r w:rsidR="007145FD" w:rsidRPr="003115E6">
        <w:rPr>
          <w:rFonts w:cs="CMR12"/>
          <w:sz w:val="24"/>
          <w:szCs w:val="24"/>
        </w:rPr>
        <w:t>on J. McGauvran</w:t>
      </w:r>
    </w:p>
    <w:p w14:paraId="1F7B30C4" w14:textId="6DE452B1" w:rsidR="00C52E3B" w:rsidRPr="003115E6" w:rsidRDefault="009D6EE7" w:rsidP="00C52E3B">
      <w:pPr>
        <w:pStyle w:val="NoSpacing"/>
        <w:rPr>
          <w:rFonts w:cs="CMR12"/>
          <w:sz w:val="24"/>
          <w:szCs w:val="24"/>
        </w:rPr>
      </w:pPr>
      <w:r>
        <w:rPr>
          <w:rFonts w:cs="CMR12"/>
          <w:b/>
          <w:sz w:val="28"/>
          <w:szCs w:val="24"/>
        </w:rPr>
        <w:t xml:space="preserve">Office Hours: </w:t>
      </w:r>
      <w:r w:rsidR="003C7B6A">
        <w:rPr>
          <w:rFonts w:cs="CMR12"/>
          <w:sz w:val="24"/>
          <w:szCs w:val="24"/>
        </w:rPr>
        <w:t>D/D time-time</w:t>
      </w:r>
      <w:r w:rsidR="00C52E3B" w:rsidRPr="003115E6">
        <w:rPr>
          <w:rFonts w:cs="CMR12"/>
          <w:sz w:val="24"/>
          <w:szCs w:val="24"/>
        </w:rPr>
        <w:t xml:space="preserve">, </w:t>
      </w:r>
    </w:p>
    <w:p w14:paraId="540AA359" w14:textId="77777777" w:rsidR="00C52E3B" w:rsidRPr="003115E6" w:rsidRDefault="00C52E3B" w:rsidP="00C52E3B">
      <w:pPr>
        <w:pStyle w:val="NoSpacing"/>
        <w:rPr>
          <w:rFonts w:cs="CMR12"/>
          <w:sz w:val="24"/>
          <w:szCs w:val="24"/>
        </w:rPr>
      </w:pPr>
      <w:r w:rsidRPr="003115E6">
        <w:rPr>
          <w:rFonts w:cs="CMR12"/>
          <w:sz w:val="24"/>
          <w:szCs w:val="24"/>
        </w:rPr>
        <w:t xml:space="preserve">                          (Or by Appointment)</w:t>
      </w:r>
    </w:p>
    <w:p w14:paraId="3729667F" w14:textId="77777777" w:rsidR="00EC4F51" w:rsidRDefault="00EC4F51" w:rsidP="007145FD">
      <w:pPr>
        <w:pStyle w:val="NoSpacing"/>
        <w:rPr>
          <w:rFonts w:cs="CMR12"/>
          <w:sz w:val="28"/>
          <w:szCs w:val="24"/>
        </w:rPr>
      </w:pPr>
    </w:p>
    <w:p w14:paraId="4A4DF5D2" w14:textId="121C993B" w:rsidR="009A09D3" w:rsidRDefault="00EC4F51" w:rsidP="007145FD">
      <w:pPr>
        <w:pStyle w:val="NoSpacing"/>
        <w:rPr>
          <w:rFonts w:cs="CMR12"/>
          <w:sz w:val="28"/>
          <w:szCs w:val="24"/>
        </w:rPr>
      </w:pPr>
      <w:r w:rsidRPr="00EC4F51">
        <w:rPr>
          <w:rFonts w:cs="CMR12"/>
          <w:b/>
          <w:sz w:val="28"/>
          <w:szCs w:val="24"/>
        </w:rPr>
        <w:t>Email:</w:t>
      </w:r>
      <w:r w:rsidRPr="00EC4F51">
        <w:rPr>
          <w:rFonts w:cs="CMR12"/>
          <w:sz w:val="28"/>
          <w:szCs w:val="24"/>
        </w:rPr>
        <w:t xml:space="preserve"> </w:t>
      </w:r>
      <w:r w:rsidR="00C52E3B" w:rsidRPr="003115E6">
        <w:rPr>
          <w:rFonts w:cs="CMR12"/>
          <w:sz w:val="24"/>
          <w:szCs w:val="24"/>
        </w:rPr>
        <w:t>R</w:t>
      </w:r>
      <w:r w:rsidR="00CC1867">
        <w:rPr>
          <w:rFonts w:cs="CMR12"/>
          <w:sz w:val="24"/>
          <w:szCs w:val="24"/>
        </w:rPr>
        <w:t>J</w:t>
      </w:r>
      <w:r w:rsidR="003C7B6A">
        <w:rPr>
          <w:rFonts w:cs="CMR12"/>
          <w:sz w:val="24"/>
          <w:szCs w:val="24"/>
        </w:rPr>
        <w:t>Mcgauvran@tntech</w:t>
      </w:r>
      <w:r w:rsidR="00C52E3B" w:rsidRPr="003115E6">
        <w:rPr>
          <w:rFonts w:cs="CMR12"/>
          <w:sz w:val="24"/>
          <w:szCs w:val="24"/>
        </w:rPr>
        <w:t>.edu</w:t>
      </w:r>
    </w:p>
    <w:p w14:paraId="6D14083C" w14:textId="77777777" w:rsidR="0024007C" w:rsidRDefault="00C52E3B" w:rsidP="00C52E3B">
      <w:pPr>
        <w:pStyle w:val="NoSpacing"/>
        <w:rPr>
          <w:rFonts w:cs="CMR12"/>
          <w:sz w:val="24"/>
          <w:szCs w:val="24"/>
        </w:rPr>
      </w:pPr>
      <w:r w:rsidRPr="00EC4F51">
        <w:rPr>
          <w:rFonts w:cs="CMR12"/>
          <w:b/>
          <w:sz w:val="28"/>
          <w:szCs w:val="24"/>
        </w:rPr>
        <w:t xml:space="preserve">Office: </w:t>
      </w:r>
      <w:r w:rsidR="003C7B6A" w:rsidRPr="003C7B6A">
        <w:rPr>
          <w:rFonts w:cs="CMR12"/>
          <w:sz w:val="24"/>
          <w:szCs w:val="24"/>
        </w:rPr>
        <w:t>Matthew</w:t>
      </w:r>
      <w:r w:rsidR="003C7B6A">
        <w:rPr>
          <w:rFonts w:cs="CMR12"/>
          <w:sz w:val="24"/>
          <w:szCs w:val="24"/>
        </w:rPr>
        <w:t>s-Daniel</w:t>
      </w:r>
      <w:r w:rsidR="003C7B6A" w:rsidRPr="003C7B6A">
        <w:rPr>
          <w:rFonts w:cs="CMR12"/>
          <w:sz w:val="24"/>
          <w:szCs w:val="24"/>
        </w:rPr>
        <w:t xml:space="preserve"> </w:t>
      </w:r>
      <w:r w:rsidR="003C7B6A">
        <w:rPr>
          <w:rFonts w:cs="CMR12"/>
          <w:sz w:val="24"/>
          <w:szCs w:val="24"/>
        </w:rPr>
        <w:t xml:space="preserve">– </w:t>
      </w:r>
      <w:r w:rsidR="0024007C">
        <w:rPr>
          <w:rFonts w:cs="CMR12"/>
          <w:sz w:val="24"/>
          <w:szCs w:val="24"/>
        </w:rPr>
        <w:t>317</w:t>
      </w:r>
    </w:p>
    <w:p w14:paraId="2BDC5168" w14:textId="2F9AA29A" w:rsidR="00C52E3B" w:rsidRPr="00EC4F51" w:rsidRDefault="0024007C" w:rsidP="00C52E3B">
      <w:pPr>
        <w:pStyle w:val="NoSpacing"/>
        <w:rPr>
          <w:rFonts w:cs="CMR12"/>
          <w:sz w:val="28"/>
          <w:szCs w:val="24"/>
        </w:rPr>
      </w:pPr>
      <w:r>
        <w:rPr>
          <w:rFonts w:cs="CMR12"/>
          <w:sz w:val="24"/>
          <w:szCs w:val="24"/>
        </w:rPr>
        <w:tab/>
        <w:t xml:space="preserve">  (931) 372 - 3130</w:t>
      </w:r>
      <w:r w:rsidR="00C52E3B">
        <w:rPr>
          <w:rFonts w:cs="CMR12"/>
          <w:sz w:val="28"/>
          <w:szCs w:val="24"/>
        </w:rPr>
        <w:t xml:space="preserve"> </w:t>
      </w:r>
    </w:p>
    <w:p w14:paraId="3E2BCDA3" w14:textId="77777777" w:rsidR="00C52E3B" w:rsidRPr="00EC4F51" w:rsidRDefault="00C52E3B" w:rsidP="007145FD">
      <w:pPr>
        <w:pStyle w:val="NoSpacing"/>
        <w:rPr>
          <w:rFonts w:cs="CMR12"/>
          <w:sz w:val="28"/>
          <w:szCs w:val="24"/>
        </w:rPr>
      </w:pPr>
    </w:p>
    <w:p w14:paraId="317CAB4D" w14:textId="77777777" w:rsidR="00EC4F51" w:rsidRDefault="00EC4F51" w:rsidP="007145FD">
      <w:pPr>
        <w:pStyle w:val="NoSpacing"/>
        <w:rPr>
          <w:rFonts w:cs="CMR12"/>
          <w:sz w:val="24"/>
          <w:szCs w:val="24"/>
        </w:rPr>
        <w:sectPr w:rsidR="00EC4F51" w:rsidSect="00EC4F51">
          <w:type w:val="continuous"/>
          <w:pgSz w:w="12240" w:h="15840"/>
          <w:pgMar w:top="1440" w:right="1440" w:bottom="1440" w:left="1440" w:header="720" w:footer="720" w:gutter="0"/>
          <w:cols w:num="2" w:space="360"/>
          <w:docGrid w:linePitch="360"/>
        </w:sectPr>
      </w:pPr>
    </w:p>
    <w:p w14:paraId="08D31A28" w14:textId="28EBC096" w:rsidR="00360295" w:rsidRPr="0060105F" w:rsidRDefault="00C52E3B" w:rsidP="0024007C">
      <w:pPr>
        <w:pStyle w:val="NoSpacing"/>
        <w:jc w:val="both"/>
        <w:rPr>
          <w:sz w:val="24"/>
          <w:szCs w:val="24"/>
        </w:rPr>
      </w:pPr>
      <w:r w:rsidRPr="00C52E3B">
        <w:rPr>
          <w:b/>
          <w:sz w:val="28"/>
          <w:szCs w:val="24"/>
        </w:rPr>
        <w:t>Course Description</w:t>
      </w:r>
      <w:r w:rsidRPr="00EC4F51">
        <w:rPr>
          <w:b/>
          <w:sz w:val="24"/>
          <w:szCs w:val="24"/>
        </w:rPr>
        <w:t>:</w:t>
      </w:r>
      <w:r w:rsidR="00EC4F51">
        <w:rPr>
          <w:sz w:val="24"/>
          <w:szCs w:val="24"/>
        </w:rPr>
        <w:t xml:space="preserve"> </w:t>
      </w:r>
      <w:r w:rsidR="0024007C" w:rsidRPr="0024007C">
        <w:rPr>
          <w:sz w:val="24"/>
          <w:szCs w:val="24"/>
        </w:rPr>
        <w:t>Political science i</w:t>
      </w:r>
      <w:r w:rsidR="0024007C">
        <w:rPr>
          <w:sz w:val="24"/>
          <w:szCs w:val="24"/>
        </w:rPr>
        <w:t xml:space="preserve">s above all the study of power: </w:t>
      </w:r>
      <w:r w:rsidR="0024007C" w:rsidRPr="0024007C">
        <w:rPr>
          <w:sz w:val="24"/>
          <w:szCs w:val="24"/>
        </w:rPr>
        <w:t>how it is created, exercised, justified, and challenged.</w:t>
      </w:r>
      <w:r w:rsidR="0024007C">
        <w:rPr>
          <w:sz w:val="24"/>
          <w:szCs w:val="24"/>
        </w:rPr>
        <w:t xml:space="preserve"> </w:t>
      </w:r>
      <w:r w:rsidR="0024007C" w:rsidRPr="0024007C">
        <w:rPr>
          <w:sz w:val="24"/>
          <w:szCs w:val="24"/>
        </w:rPr>
        <w:t xml:space="preserve">As a social science, political science focuses on group power, the ‘how’ and ‘why’ of collective decision-making. Hence it leads us to consider the ethics of power, which in turn involves conceptions of community, identity, justice and citizenship. </w:t>
      </w:r>
      <w:r w:rsidR="003C7B6A" w:rsidRPr="003C7B6A">
        <w:rPr>
          <w:sz w:val="24"/>
          <w:szCs w:val="24"/>
        </w:rPr>
        <w:t>Th</w:t>
      </w:r>
      <w:r w:rsidR="003C7B6A">
        <w:rPr>
          <w:sz w:val="24"/>
          <w:szCs w:val="24"/>
        </w:rPr>
        <w:t xml:space="preserve">is class is a survey of </w:t>
      </w:r>
      <w:r w:rsidR="003C7B6A" w:rsidRPr="003C7B6A">
        <w:rPr>
          <w:sz w:val="24"/>
          <w:szCs w:val="24"/>
        </w:rPr>
        <w:t>the concept</w:t>
      </w:r>
      <w:r w:rsidR="00F74A57">
        <w:rPr>
          <w:sz w:val="24"/>
          <w:szCs w:val="24"/>
        </w:rPr>
        <w:t>s and methodology of political s</w:t>
      </w:r>
      <w:r w:rsidR="003C7B6A" w:rsidRPr="003C7B6A">
        <w:rPr>
          <w:sz w:val="24"/>
          <w:szCs w:val="24"/>
        </w:rPr>
        <w:t>cience</w:t>
      </w:r>
      <w:r w:rsidR="00F74A57">
        <w:rPr>
          <w:sz w:val="24"/>
          <w:szCs w:val="24"/>
        </w:rPr>
        <w:t>. While this class is generally going to take a comparative approach, it will examine</w:t>
      </w:r>
      <w:r w:rsidR="0024007C">
        <w:rPr>
          <w:sz w:val="24"/>
          <w:szCs w:val="24"/>
        </w:rPr>
        <w:t xml:space="preserve"> concepts that are relevant to all</w:t>
      </w:r>
      <w:r w:rsidR="00F74A57">
        <w:rPr>
          <w:sz w:val="24"/>
          <w:szCs w:val="24"/>
        </w:rPr>
        <w:t xml:space="preserve"> of</w:t>
      </w:r>
      <w:r w:rsidR="003C7B6A" w:rsidRPr="003C7B6A">
        <w:rPr>
          <w:sz w:val="24"/>
          <w:szCs w:val="24"/>
        </w:rPr>
        <w:t xml:space="preserve"> the various fields of the discipline</w:t>
      </w:r>
      <w:r w:rsidR="003C7B6A" w:rsidRPr="003C7B6A">
        <w:rPr>
          <w:rFonts w:cs="CMR12"/>
          <w:sz w:val="24"/>
          <w:szCs w:val="24"/>
        </w:rPr>
        <w:t>, such as American politics, comparative poli</w:t>
      </w:r>
      <w:r w:rsidR="003C7B6A">
        <w:rPr>
          <w:rFonts w:cs="CMR12"/>
          <w:sz w:val="24"/>
          <w:szCs w:val="24"/>
        </w:rPr>
        <w:t>tics, international politics, and</w:t>
      </w:r>
      <w:r w:rsidR="003C7B6A" w:rsidRPr="003C7B6A">
        <w:rPr>
          <w:rFonts w:cs="CMR12"/>
          <w:sz w:val="24"/>
          <w:szCs w:val="24"/>
        </w:rPr>
        <w:t xml:space="preserve"> political theory. This course will survey the different ways in which political scientists study the phenomena of politics and will deepen your understanding of political life as both a thinker and a citizen. The goal of this course is to introduce you to the discipline's concepts, terminology, and methods and to explore instances of applied political science through real world examples.</w:t>
      </w:r>
      <w:r w:rsidR="0060105F">
        <w:rPr>
          <w:rFonts w:cs="CMR12"/>
          <w:sz w:val="24"/>
          <w:szCs w:val="24"/>
        </w:rPr>
        <w:t xml:space="preserve"> </w:t>
      </w:r>
      <w:r w:rsidR="0024007C">
        <w:rPr>
          <w:rFonts w:cs="CMR12"/>
          <w:sz w:val="24"/>
          <w:szCs w:val="24"/>
        </w:rPr>
        <w:t xml:space="preserve"> </w:t>
      </w:r>
    </w:p>
    <w:p w14:paraId="259F23B6" w14:textId="77777777" w:rsidR="00EC4F51" w:rsidRPr="00C52E3B" w:rsidRDefault="00EC4F51" w:rsidP="007145FD">
      <w:pPr>
        <w:pStyle w:val="NoSpacing"/>
        <w:rPr>
          <w:sz w:val="28"/>
          <w:szCs w:val="24"/>
        </w:rPr>
      </w:pPr>
    </w:p>
    <w:p w14:paraId="6529B2EA" w14:textId="77777777" w:rsidR="009D6EE7" w:rsidRDefault="00C52E3B" w:rsidP="00F80AD1">
      <w:pPr>
        <w:pStyle w:val="NoSpacing"/>
        <w:tabs>
          <w:tab w:val="left" w:pos="1890"/>
        </w:tabs>
        <w:ind w:left="1800" w:hanging="1800"/>
        <w:rPr>
          <w:sz w:val="24"/>
          <w:szCs w:val="24"/>
        </w:rPr>
      </w:pPr>
      <w:r w:rsidRPr="00C52E3B">
        <w:rPr>
          <w:b/>
          <w:sz w:val="28"/>
          <w:szCs w:val="24"/>
        </w:rPr>
        <w:t xml:space="preserve">Required </w:t>
      </w:r>
      <w:r w:rsidR="00F42A9B">
        <w:rPr>
          <w:b/>
          <w:sz w:val="28"/>
          <w:szCs w:val="24"/>
        </w:rPr>
        <w:t>Text:</w:t>
      </w:r>
      <w:r w:rsidR="00F80AD1">
        <w:rPr>
          <w:b/>
          <w:sz w:val="24"/>
          <w:szCs w:val="24"/>
        </w:rPr>
        <w:t xml:space="preserve"> </w:t>
      </w:r>
      <w:r w:rsidR="0083604D">
        <w:rPr>
          <w:sz w:val="24"/>
          <w:szCs w:val="24"/>
        </w:rPr>
        <w:t xml:space="preserve"> </w:t>
      </w:r>
    </w:p>
    <w:p w14:paraId="1EDF3ED5" w14:textId="72D93131" w:rsidR="009D6EE7" w:rsidRDefault="0060105F" w:rsidP="00BE16E3">
      <w:pPr>
        <w:pStyle w:val="NoSpacing"/>
        <w:numPr>
          <w:ilvl w:val="0"/>
          <w:numId w:val="5"/>
        </w:numPr>
        <w:tabs>
          <w:tab w:val="left" w:pos="1890"/>
        </w:tabs>
        <w:rPr>
          <w:sz w:val="24"/>
          <w:szCs w:val="24"/>
        </w:rPr>
      </w:pPr>
      <w:r>
        <w:rPr>
          <w:sz w:val="24"/>
          <w:szCs w:val="24"/>
        </w:rPr>
        <w:t xml:space="preserve">Garner, Robert, Peter Ferdinand, and Stephanie Lawson. 2016. </w:t>
      </w:r>
      <w:r>
        <w:rPr>
          <w:i/>
          <w:sz w:val="24"/>
          <w:szCs w:val="24"/>
        </w:rPr>
        <w:t xml:space="preserve">Introduction to Politics. </w:t>
      </w:r>
      <w:r>
        <w:rPr>
          <w:sz w:val="24"/>
          <w:szCs w:val="24"/>
        </w:rPr>
        <w:t>New York, NY: Oxford University Press.</w:t>
      </w:r>
    </w:p>
    <w:p w14:paraId="32E1CB9F" w14:textId="31652F7A" w:rsidR="00EC4F51" w:rsidRDefault="00EC4F51" w:rsidP="007145FD">
      <w:pPr>
        <w:pStyle w:val="NoSpacing"/>
        <w:rPr>
          <w:sz w:val="24"/>
          <w:szCs w:val="24"/>
        </w:rPr>
      </w:pPr>
    </w:p>
    <w:p w14:paraId="11DB249A" w14:textId="19D76C29" w:rsidR="0024007C" w:rsidRPr="00A941F8" w:rsidRDefault="0024007C" w:rsidP="007145FD">
      <w:pPr>
        <w:pStyle w:val="NoSpacing"/>
        <w:rPr>
          <w:b/>
          <w:sz w:val="28"/>
          <w:szCs w:val="24"/>
        </w:rPr>
      </w:pPr>
      <w:r w:rsidRPr="00A941F8">
        <w:rPr>
          <w:b/>
          <w:sz w:val="28"/>
          <w:szCs w:val="24"/>
        </w:rPr>
        <w:t>Learning Objectives:</w:t>
      </w:r>
    </w:p>
    <w:p w14:paraId="7E19C69F" w14:textId="3F4288CB" w:rsidR="00A941F8" w:rsidRPr="00A941F8" w:rsidRDefault="00A941F8" w:rsidP="00A941F8">
      <w:pPr>
        <w:pStyle w:val="NoSpacing"/>
        <w:numPr>
          <w:ilvl w:val="0"/>
          <w:numId w:val="5"/>
        </w:numPr>
        <w:rPr>
          <w:sz w:val="24"/>
          <w:szCs w:val="24"/>
        </w:rPr>
      </w:pPr>
      <w:r>
        <w:rPr>
          <w:sz w:val="24"/>
          <w:szCs w:val="24"/>
        </w:rPr>
        <w:t>D</w:t>
      </w:r>
      <w:r w:rsidRPr="00A941F8">
        <w:rPr>
          <w:sz w:val="24"/>
          <w:szCs w:val="24"/>
        </w:rPr>
        <w:t>efine the basic terminologies and centra</w:t>
      </w:r>
      <w:r>
        <w:rPr>
          <w:sz w:val="24"/>
          <w:szCs w:val="24"/>
        </w:rPr>
        <w:t>l concepts of Political Science.</w:t>
      </w:r>
    </w:p>
    <w:p w14:paraId="2F9D1184" w14:textId="0B31DE09" w:rsidR="00A941F8" w:rsidRPr="00A941F8" w:rsidRDefault="00A941F8" w:rsidP="00A941F8">
      <w:pPr>
        <w:pStyle w:val="NoSpacing"/>
        <w:numPr>
          <w:ilvl w:val="0"/>
          <w:numId w:val="5"/>
        </w:numPr>
        <w:rPr>
          <w:sz w:val="24"/>
          <w:szCs w:val="24"/>
        </w:rPr>
      </w:pPr>
      <w:r>
        <w:rPr>
          <w:sz w:val="24"/>
          <w:szCs w:val="24"/>
        </w:rPr>
        <w:t>E</w:t>
      </w:r>
      <w:r w:rsidRPr="00A941F8">
        <w:rPr>
          <w:sz w:val="24"/>
          <w:szCs w:val="24"/>
        </w:rPr>
        <w:t xml:space="preserve">xplain the role of political culture and political socialization in </w:t>
      </w:r>
      <w:r>
        <w:rPr>
          <w:sz w:val="24"/>
          <w:szCs w:val="24"/>
        </w:rPr>
        <w:t>politics.</w:t>
      </w:r>
    </w:p>
    <w:p w14:paraId="37B5CCEB" w14:textId="2D9AF0FA" w:rsidR="00A941F8" w:rsidRPr="00A941F8" w:rsidRDefault="00A941F8" w:rsidP="00A941F8">
      <w:pPr>
        <w:pStyle w:val="NoSpacing"/>
        <w:numPr>
          <w:ilvl w:val="0"/>
          <w:numId w:val="5"/>
        </w:numPr>
        <w:rPr>
          <w:sz w:val="24"/>
          <w:szCs w:val="24"/>
        </w:rPr>
      </w:pPr>
      <w:r>
        <w:rPr>
          <w:sz w:val="24"/>
          <w:szCs w:val="24"/>
        </w:rPr>
        <w:t>E</w:t>
      </w:r>
      <w:r w:rsidRPr="00A941F8">
        <w:rPr>
          <w:sz w:val="24"/>
          <w:szCs w:val="24"/>
        </w:rPr>
        <w:t>xplore the research methods and tool</w:t>
      </w:r>
      <w:r>
        <w:rPr>
          <w:sz w:val="24"/>
          <w:szCs w:val="24"/>
        </w:rPr>
        <w:t>s of political science research.</w:t>
      </w:r>
    </w:p>
    <w:p w14:paraId="548336A6" w14:textId="13A93952" w:rsidR="00A941F8" w:rsidRPr="00A941F8" w:rsidRDefault="00A941F8" w:rsidP="00A941F8">
      <w:pPr>
        <w:pStyle w:val="NoSpacing"/>
        <w:numPr>
          <w:ilvl w:val="0"/>
          <w:numId w:val="5"/>
        </w:numPr>
        <w:rPr>
          <w:sz w:val="24"/>
          <w:szCs w:val="24"/>
        </w:rPr>
      </w:pPr>
      <w:r>
        <w:rPr>
          <w:sz w:val="24"/>
          <w:szCs w:val="24"/>
        </w:rPr>
        <w:t>E</w:t>
      </w:r>
      <w:r w:rsidRPr="00A941F8">
        <w:rPr>
          <w:sz w:val="24"/>
          <w:szCs w:val="24"/>
        </w:rPr>
        <w:t>valuate the significance and influence/impact of non-governmental dimensions of political systems such as public opinion, interest groups, political parties and the media;</w:t>
      </w:r>
    </w:p>
    <w:p w14:paraId="48D471FE" w14:textId="500E5F75" w:rsidR="00A941F8" w:rsidRPr="00A941F8" w:rsidRDefault="00A941F8" w:rsidP="00A941F8">
      <w:pPr>
        <w:pStyle w:val="NoSpacing"/>
        <w:numPr>
          <w:ilvl w:val="0"/>
          <w:numId w:val="5"/>
        </w:numPr>
        <w:rPr>
          <w:sz w:val="24"/>
          <w:szCs w:val="24"/>
        </w:rPr>
      </w:pPr>
      <w:r>
        <w:rPr>
          <w:sz w:val="24"/>
          <w:szCs w:val="24"/>
        </w:rPr>
        <w:t>A</w:t>
      </w:r>
      <w:r w:rsidRPr="00A941F8">
        <w:rPr>
          <w:sz w:val="24"/>
          <w:szCs w:val="24"/>
        </w:rPr>
        <w:t xml:space="preserve">nalyze the basic elements of the political systems of the modern constitutional democracies, modern </w:t>
      </w:r>
      <w:r w:rsidR="0083145A" w:rsidRPr="00A941F8">
        <w:rPr>
          <w:sz w:val="24"/>
          <w:szCs w:val="24"/>
        </w:rPr>
        <w:t>post-communist</w:t>
      </w:r>
      <w:r w:rsidRPr="00A941F8">
        <w:rPr>
          <w:sz w:val="24"/>
          <w:szCs w:val="24"/>
        </w:rPr>
        <w:t xml:space="preserve"> states, authoritarian states and dev</w:t>
      </w:r>
      <w:r>
        <w:rPr>
          <w:sz w:val="24"/>
          <w:szCs w:val="24"/>
        </w:rPr>
        <w:t>eloping nations.</w:t>
      </w:r>
    </w:p>
    <w:p w14:paraId="6320C734" w14:textId="27081340" w:rsidR="00A941F8" w:rsidRPr="00A941F8" w:rsidRDefault="00A941F8" w:rsidP="00A941F8">
      <w:pPr>
        <w:pStyle w:val="NoSpacing"/>
        <w:numPr>
          <w:ilvl w:val="0"/>
          <w:numId w:val="5"/>
        </w:numPr>
        <w:rPr>
          <w:sz w:val="24"/>
          <w:szCs w:val="24"/>
        </w:rPr>
      </w:pPr>
      <w:r>
        <w:rPr>
          <w:sz w:val="24"/>
          <w:szCs w:val="24"/>
        </w:rPr>
        <w:t>I</w:t>
      </w:r>
      <w:r w:rsidRPr="00A941F8">
        <w:rPr>
          <w:sz w:val="24"/>
          <w:szCs w:val="24"/>
        </w:rPr>
        <w:t xml:space="preserve">dentify the various forms and functions of modern governments including representative assemblies, executives and administrative bureaucracies. </w:t>
      </w:r>
    </w:p>
    <w:p w14:paraId="03096636" w14:textId="059C44B6" w:rsidR="00A941F8" w:rsidRPr="00A941F8" w:rsidRDefault="00A941F8" w:rsidP="00A941F8">
      <w:pPr>
        <w:pStyle w:val="NoSpacing"/>
        <w:numPr>
          <w:ilvl w:val="0"/>
          <w:numId w:val="5"/>
        </w:numPr>
        <w:rPr>
          <w:sz w:val="24"/>
          <w:szCs w:val="24"/>
        </w:rPr>
      </w:pPr>
      <w:r>
        <w:rPr>
          <w:sz w:val="24"/>
          <w:szCs w:val="24"/>
        </w:rPr>
        <w:t>D</w:t>
      </w:r>
      <w:r w:rsidRPr="00A941F8">
        <w:rPr>
          <w:sz w:val="24"/>
          <w:szCs w:val="24"/>
        </w:rPr>
        <w:t>etermine the actors who influence public policy decis</w:t>
      </w:r>
      <w:r>
        <w:rPr>
          <w:sz w:val="24"/>
          <w:szCs w:val="24"/>
        </w:rPr>
        <w:t>ion which face the modern state.</w:t>
      </w:r>
    </w:p>
    <w:p w14:paraId="765DA925" w14:textId="2C9690B0" w:rsidR="00A941F8" w:rsidRPr="00A941F8" w:rsidRDefault="00A941F8" w:rsidP="00A941F8">
      <w:pPr>
        <w:pStyle w:val="NoSpacing"/>
        <w:numPr>
          <w:ilvl w:val="0"/>
          <w:numId w:val="5"/>
        </w:numPr>
        <w:rPr>
          <w:sz w:val="24"/>
          <w:szCs w:val="24"/>
        </w:rPr>
      </w:pPr>
      <w:r>
        <w:rPr>
          <w:sz w:val="24"/>
          <w:szCs w:val="24"/>
        </w:rPr>
        <w:t>E</w:t>
      </w:r>
      <w:r w:rsidRPr="00A941F8">
        <w:rPr>
          <w:sz w:val="24"/>
          <w:szCs w:val="24"/>
        </w:rPr>
        <w:t>valuate the goals and techniques of foreign policy and internation</w:t>
      </w:r>
      <w:r>
        <w:rPr>
          <w:sz w:val="24"/>
          <w:szCs w:val="24"/>
        </w:rPr>
        <w:t>al politics since World War II.</w:t>
      </w:r>
    </w:p>
    <w:p w14:paraId="0E3D028F" w14:textId="7A1CA773" w:rsidR="0024007C" w:rsidRDefault="0024007C" w:rsidP="0024007C">
      <w:pPr>
        <w:pStyle w:val="NoSpacing"/>
        <w:rPr>
          <w:sz w:val="24"/>
          <w:szCs w:val="24"/>
        </w:rPr>
      </w:pPr>
    </w:p>
    <w:p w14:paraId="28EFAB57" w14:textId="2EA35043" w:rsidR="00A941F8" w:rsidRPr="009D42DA" w:rsidRDefault="00A941F8" w:rsidP="00A941F8">
      <w:pPr>
        <w:pStyle w:val="NoSpacing"/>
        <w:rPr>
          <w:sz w:val="24"/>
        </w:rPr>
      </w:pPr>
      <w:r w:rsidRPr="009D42DA">
        <w:rPr>
          <w:b/>
          <w:sz w:val="28"/>
          <w:szCs w:val="24"/>
        </w:rPr>
        <w:lastRenderedPageBreak/>
        <w:t xml:space="preserve">Course Requirements: </w:t>
      </w:r>
      <w:r w:rsidRPr="009D42DA">
        <w:rPr>
          <w:sz w:val="24"/>
          <w:szCs w:val="24"/>
        </w:rPr>
        <w:t>Students are responsible for all the material in the readings and discussed in lectures. This includes both readings from the required texts (which will be furth</w:t>
      </w:r>
      <w:r>
        <w:rPr>
          <w:sz w:val="24"/>
          <w:szCs w:val="24"/>
        </w:rPr>
        <w:t>ermore referred to as I2P</w:t>
      </w:r>
      <w:r w:rsidRPr="009D42DA">
        <w:rPr>
          <w:sz w:val="24"/>
          <w:szCs w:val="24"/>
        </w:rPr>
        <w:t xml:space="preserve">) as well as additional assigned readings. All assigned readings, excluding </w:t>
      </w:r>
      <w:r>
        <w:rPr>
          <w:sz w:val="24"/>
          <w:szCs w:val="24"/>
        </w:rPr>
        <w:t>I2P</w:t>
      </w:r>
      <w:r w:rsidRPr="009D42DA">
        <w:rPr>
          <w:sz w:val="24"/>
          <w:szCs w:val="24"/>
        </w:rPr>
        <w:t xml:space="preserve">, will come from either peer-reviewed research articles or textbooks published by university presses. It is extremely important that each student attends class, as some material needed for exams and papers will only be covered during the class periods. Additional materials may be posted as circumstances arise. </w:t>
      </w:r>
    </w:p>
    <w:p w14:paraId="0D8D012D" w14:textId="77777777" w:rsidR="00A941F8" w:rsidRDefault="00A941F8" w:rsidP="00A941F8">
      <w:pPr>
        <w:pStyle w:val="NoSpacing"/>
        <w:jc w:val="both"/>
        <w:rPr>
          <w:sz w:val="24"/>
          <w:szCs w:val="24"/>
        </w:rPr>
      </w:pPr>
    </w:p>
    <w:p w14:paraId="79B5F22C" w14:textId="2BD61106" w:rsidR="008B5CE9" w:rsidRDefault="006F4666" w:rsidP="008B5CE9">
      <w:pPr>
        <w:pStyle w:val="NoSpacing"/>
        <w:jc w:val="both"/>
        <w:rPr>
          <w:sz w:val="24"/>
          <w:szCs w:val="24"/>
        </w:rPr>
      </w:pPr>
      <w:r>
        <w:rPr>
          <w:sz w:val="28"/>
          <w:szCs w:val="28"/>
        </w:rPr>
        <w:t>In-Class Work (2</w:t>
      </w:r>
      <w:r w:rsidR="008B5CE9">
        <w:rPr>
          <w:sz w:val="28"/>
          <w:szCs w:val="28"/>
        </w:rPr>
        <w:t>0 Points</w:t>
      </w:r>
      <w:r w:rsidR="008B5CE9" w:rsidRPr="005F5696">
        <w:rPr>
          <w:sz w:val="28"/>
          <w:szCs w:val="28"/>
        </w:rPr>
        <w:t>):</w:t>
      </w:r>
      <w:r w:rsidR="008B5CE9">
        <w:rPr>
          <w:sz w:val="24"/>
          <w:szCs w:val="24"/>
        </w:rPr>
        <w:t xml:space="preserve"> You can think of this as</w:t>
      </w:r>
      <w:r>
        <w:rPr>
          <w:sz w:val="24"/>
          <w:szCs w:val="24"/>
        </w:rPr>
        <w:t xml:space="preserve"> “Attendance” points. Many</w:t>
      </w:r>
      <w:r w:rsidR="008B5CE9">
        <w:rPr>
          <w:sz w:val="24"/>
          <w:szCs w:val="24"/>
        </w:rPr>
        <w:t xml:space="preserve"> times during the semester there will be in-class work that you will complete on your own, in pairs, or as small</w:t>
      </w:r>
      <w:r>
        <w:rPr>
          <w:sz w:val="24"/>
          <w:szCs w:val="24"/>
        </w:rPr>
        <w:t xml:space="preserve"> groups. This will account for 2</w:t>
      </w:r>
      <w:r w:rsidR="008B5CE9">
        <w:rPr>
          <w:sz w:val="24"/>
          <w:szCs w:val="24"/>
        </w:rPr>
        <w:t xml:space="preserve">0% of your final grade. I will not announce prior to the class when </w:t>
      </w:r>
      <w:r>
        <w:rPr>
          <w:sz w:val="24"/>
          <w:szCs w:val="24"/>
        </w:rPr>
        <w:t xml:space="preserve">we will be doing in-class work that directly affects your in-class grade, as it will be the rule not the exception. </w:t>
      </w:r>
      <w:r w:rsidR="008B5CE9">
        <w:rPr>
          <w:sz w:val="24"/>
          <w:szCs w:val="24"/>
        </w:rPr>
        <w:t xml:space="preserve"> </w:t>
      </w:r>
    </w:p>
    <w:p w14:paraId="54186F61" w14:textId="77777777" w:rsidR="008B5CE9" w:rsidRDefault="008B5CE9" w:rsidP="008B5CE9">
      <w:pPr>
        <w:pStyle w:val="NoSpacing"/>
        <w:jc w:val="both"/>
        <w:rPr>
          <w:sz w:val="28"/>
          <w:szCs w:val="28"/>
        </w:rPr>
      </w:pPr>
    </w:p>
    <w:p w14:paraId="4875BD92" w14:textId="77777777" w:rsidR="008B5CE9" w:rsidRDefault="008B5CE9" w:rsidP="008B5CE9">
      <w:pPr>
        <w:pStyle w:val="NoSpacing"/>
        <w:jc w:val="both"/>
        <w:rPr>
          <w:sz w:val="24"/>
          <w:szCs w:val="24"/>
        </w:rPr>
      </w:pPr>
      <w:r>
        <w:rPr>
          <w:sz w:val="28"/>
          <w:szCs w:val="28"/>
        </w:rPr>
        <w:t>Weekly Qui</w:t>
      </w:r>
      <w:bookmarkStart w:id="0" w:name="_GoBack"/>
      <w:bookmarkEnd w:id="0"/>
      <w:r>
        <w:rPr>
          <w:sz w:val="28"/>
          <w:szCs w:val="28"/>
        </w:rPr>
        <w:t>zzes (25 Points</w:t>
      </w:r>
      <w:r w:rsidRPr="005F5696">
        <w:rPr>
          <w:sz w:val="28"/>
          <w:szCs w:val="28"/>
        </w:rPr>
        <w:t>):</w:t>
      </w:r>
      <w:r>
        <w:rPr>
          <w:sz w:val="24"/>
          <w:szCs w:val="24"/>
        </w:rPr>
        <w:t xml:space="preserve"> </w:t>
      </w:r>
      <w:r w:rsidRPr="00DD258F">
        <w:rPr>
          <w:sz w:val="24"/>
          <w:szCs w:val="24"/>
        </w:rPr>
        <w:t xml:space="preserve">This class will cover roughly one chapter </w:t>
      </w:r>
      <w:r>
        <w:rPr>
          <w:sz w:val="24"/>
          <w:szCs w:val="24"/>
        </w:rPr>
        <w:t xml:space="preserve">a week </w:t>
      </w:r>
      <w:r w:rsidRPr="00DD258F">
        <w:rPr>
          <w:sz w:val="24"/>
          <w:szCs w:val="24"/>
        </w:rPr>
        <w:t xml:space="preserve">in </w:t>
      </w:r>
      <w:r>
        <w:rPr>
          <w:sz w:val="24"/>
          <w:szCs w:val="24"/>
        </w:rPr>
        <w:t>I2P;</w:t>
      </w:r>
      <w:r w:rsidRPr="00DD258F">
        <w:rPr>
          <w:sz w:val="24"/>
          <w:szCs w:val="24"/>
        </w:rPr>
        <w:t xml:space="preserve"> with a few excepti</w:t>
      </w:r>
      <w:r>
        <w:rPr>
          <w:sz w:val="24"/>
          <w:szCs w:val="24"/>
        </w:rPr>
        <w:t>ons. Almost each week y</w:t>
      </w:r>
      <w:r w:rsidRPr="00DD258F">
        <w:rPr>
          <w:sz w:val="24"/>
          <w:szCs w:val="24"/>
        </w:rPr>
        <w:t>ou will be responsible for completing a chapter reading quiz (dates indicated on course schedule). The weekly reading quizzes will</w:t>
      </w:r>
      <w:r>
        <w:rPr>
          <w:sz w:val="24"/>
          <w:szCs w:val="24"/>
        </w:rPr>
        <w:t xml:space="preserve"> be available through iLearn</w:t>
      </w:r>
      <w:r w:rsidRPr="00DD258F">
        <w:rPr>
          <w:sz w:val="24"/>
          <w:szCs w:val="24"/>
        </w:rPr>
        <w:t xml:space="preserve"> and all reading quizzes will be due by 11:59pm on </w:t>
      </w:r>
      <w:r>
        <w:rPr>
          <w:sz w:val="24"/>
          <w:szCs w:val="24"/>
        </w:rPr>
        <w:t xml:space="preserve">the </w:t>
      </w:r>
      <w:r w:rsidRPr="00DD258F">
        <w:rPr>
          <w:sz w:val="24"/>
          <w:szCs w:val="24"/>
        </w:rPr>
        <w:t>T</w:t>
      </w:r>
      <w:r>
        <w:rPr>
          <w:sz w:val="24"/>
          <w:szCs w:val="24"/>
        </w:rPr>
        <w:t>hursday</w:t>
      </w:r>
      <w:r w:rsidRPr="00DD258F">
        <w:rPr>
          <w:sz w:val="24"/>
          <w:szCs w:val="24"/>
        </w:rPr>
        <w:t xml:space="preserve"> of t</w:t>
      </w:r>
      <w:r>
        <w:rPr>
          <w:sz w:val="24"/>
          <w:szCs w:val="24"/>
        </w:rPr>
        <w:t>he week assigned</w:t>
      </w:r>
      <w:r w:rsidRPr="00DD258F">
        <w:rPr>
          <w:sz w:val="24"/>
          <w:szCs w:val="24"/>
        </w:rPr>
        <w:t>. These quizzes will be open resource and you will have unlimited attempts, which means you should be able to get all of the</w:t>
      </w:r>
      <w:r>
        <w:rPr>
          <w:sz w:val="24"/>
          <w:szCs w:val="24"/>
        </w:rPr>
        <w:t xml:space="preserve">se points. No late reading quizzes will be accepted, and each reading quiz will disappear from iLearn after the due date. </w:t>
      </w:r>
    </w:p>
    <w:p w14:paraId="67F66201" w14:textId="77777777" w:rsidR="008B5CE9" w:rsidRDefault="008B5CE9" w:rsidP="008B5CE9">
      <w:pPr>
        <w:pStyle w:val="NoSpacing"/>
        <w:jc w:val="both"/>
        <w:rPr>
          <w:sz w:val="28"/>
          <w:szCs w:val="28"/>
        </w:rPr>
      </w:pPr>
    </w:p>
    <w:p w14:paraId="721AA3A4" w14:textId="77777777" w:rsidR="008B5CE9" w:rsidRDefault="008B5CE9" w:rsidP="008B5CE9">
      <w:pPr>
        <w:pStyle w:val="NoSpacing"/>
        <w:jc w:val="both"/>
        <w:rPr>
          <w:sz w:val="24"/>
          <w:szCs w:val="24"/>
        </w:rPr>
      </w:pPr>
      <w:r>
        <w:rPr>
          <w:sz w:val="28"/>
          <w:szCs w:val="28"/>
        </w:rPr>
        <w:t>Research Lit-Review (25 Points</w:t>
      </w:r>
      <w:r w:rsidRPr="005F5696">
        <w:rPr>
          <w:sz w:val="28"/>
          <w:szCs w:val="28"/>
        </w:rPr>
        <w:t>):</w:t>
      </w:r>
      <w:r>
        <w:rPr>
          <w:sz w:val="24"/>
          <w:szCs w:val="24"/>
        </w:rPr>
        <w:t xml:space="preserve"> </w:t>
      </w:r>
      <w:r w:rsidRPr="00DD258F">
        <w:rPr>
          <w:sz w:val="24"/>
          <w:szCs w:val="24"/>
        </w:rPr>
        <w:t xml:space="preserve">You are required to write a research </w:t>
      </w:r>
      <w:r>
        <w:rPr>
          <w:sz w:val="24"/>
          <w:szCs w:val="24"/>
        </w:rPr>
        <w:t xml:space="preserve">literature review </w:t>
      </w:r>
      <w:r w:rsidRPr="00DD258F">
        <w:rPr>
          <w:sz w:val="24"/>
          <w:szCs w:val="24"/>
        </w:rPr>
        <w:t xml:space="preserve">paper </w:t>
      </w:r>
      <w:r>
        <w:rPr>
          <w:sz w:val="24"/>
          <w:szCs w:val="24"/>
        </w:rPr>
        <w:t>for this class</w:t>
      </w:r>
      <w:r w:rsidRPr="00DD258F">
        <w:rPr>
          <w:sz w:val="24"/>
          <w:szCs w:val="24"/>
        </w:rPr>
        <w:t>.</w:t>
      </w:r>
      <w:r>
        <w:rPr>
          <w:sz w:val="24"/>
          <w:szCs w:val="24"/>
        </w:rPr>
        <w:t xml:space="preserve"> The literature review should produce an expected causal r</w:t>
      </w:r>
      <w:r w:rsidRPr="00DD258F">
        <w:rPr>
          <w:sz w:val="24"/>
          <w:szCs w:val="24"/>
        </w:rPr>
        <w:t xml:space="preserve">elationship between two phenomena, at least one of them political. </w:t>
      </w:r>
      <w:r w:rsidRPr="005B7D87">
        <w:rPr>
          <w:sz w:val="24"/>
          <w:szCs w:val="24"/>
        </w:rPr>
        <w:t xml:space="preserve">The main purpose of </w:t>
      </w:r>
      <w:r>
        <w:rPr>
          <w:sz w:val="24"/>
          <w:szCs w:val="24"/>
        </w:rPr>
        <w:t xml:space="preserve">the literature review </w:t>
      </w:r>
      <w:r w:rsidRPr="005B7D87">
        <w:rPr>
          <w:sz w:val="24"/>
          <w:szCs w:val="24"/>
        </w:rPr>
        <w:t>is to ground your paper with t</w:t>
      </w:r>
      <w:r>
        <w:rPr>
          <w:sz w:val="24"/>
          <w:szCs w:val="24"/>
        </w:rPr>
        <w:t>he existing academic literature.</w:t>
      </w:r>
      <w:r w:rsidRPr="005B7D87">
        <w:rPr>
          <w:sz w:val="24"/>
          <w:szCs w:val="24"/>
        </w:rPr>
        <w:t xml:space="preserve"> This means looking at existing scholarly work and peer reviewed articles, and how they have addressed the same or similar topics.  Sometimes this is easy, as your topic is well studied, while other times this may require looking outside of political science or at projects only tangentially related.</w:t>
      </w:r>
      <w:r w:rsidRPr="00DD258F">
        <w:rPr>
          <w:sz w:val="24"/>
          <w:szCs w:val="24"/>
        </w:rPr>
        <w:t xml:space="preserve"> Throughout the semester, you should be independently reading the literature on this topic, to help guide your research.</w:t>
      </w:r>
    </w:p>
    <w:p w14:paraId="0304BE45" w14:textId="77777777" w:rsidR="008B5CE9" w:rsidRDefault="008B5CE9" w:rsidP="008B5CE9">
      <w:pPr>
        <w:pStyle w:val="NoSpacing"/>
        <w:jc w:val="both"/>
        <w:rPr>
          <w:sz w:val="28"/>
          <w:szCs w:val="28"/>
        </w:rPr>
      </w:pPr>
    </w:p>
    <w:p w14:paraId="680421EC" w14:textId="7A8869F1" w:rsidR="008B5CE9" w:rsidRDefault="006F4666" w:rsidP="008B5CE9">
      <w:pPr>
        <w:pStyle w:val="NoSpacing"/>
        <w:jc w:val="both"/>
        <w:rPr>
          <w:sz w:val="24"/>
          <w:szCs w:val="24"/>
        </w:rPr>
      </w:pPr>
      <w:r>
        <w:rPr>
          <w:sz w:val="28"/>
          <w:szCs w:val="28"/>
        </w:rPr>
        <w:t>Midterm and Final Exam (15</w:t>
      </w:r>
      <w:r w:rsidR="008B5CE9">
        <w:rPr>
          <w:sz w:val="28"/>
          <w:szCs w:val="28"/>
        </w:rPr>
        <w:t xml:space="preserve"> Points each</w:t>
      </w:r>
      <w:r w:rsidR="008B5CE9" w:rsidRPr="005F5696">
        <w:rPr>
          <w:sz w:val="28"/>
          <w:szCs w:val="28"/>
        </w:rPr>
        <w:t>):</w:t>
      </w:r>
      <w:r w:rsidR="008B5CE9">
        <w:rPr>
          <w:sz w:val="24"/>
          <w:szCs w:val="24"/>
        </w:rPr>
        <w:t xml:space="preserve"> </w:t>
      </w:r>
      <w:r w:rsidR="005A37D9">
        <w:rPr>
          <w:sz w:val="24"/>
          <w:szCs w:val="24"/>
        </w:rPr>
        <w:t>There are t</w:t>
      </w:r>
      <w:r w:rsidR="008B5CE9">
        <w:rPr>
          <w:sz w:val="24"/>
          <w:szCs w:val="24"/>
        </w:rPr>
        <w:t>wo</w:t>
      </w:r>
      <w:r w:rsidR="008B5CE9" w:rsidRPr="005B7D87">
        <w:rPr>
          <w:sz w:val="24"/>
          <w:szCs w:val="24"/>
        </w:rPr>
        <w:t xml:space="preserve"> exams in this class.  You may think of them as </w:t>
      </w:r>
      <w:r w:rsidR="008B5CE9">
        <w:rPr>
          <w:sz w:val="24"/>
          <w:szCs w:val="24"/>
        </w:rPr>
        <w:t>a midterm</w:t>
      </w:r>
      <w:r w:rsidR="008B5CE9" w:rsidRPr="005B7D87">
        <w:rPr>
          <w:sz w:val="24"/>
          <w:szCs w:val="24"/>
        </w:rPr>
        <w:t xml:space="preserve"> and a final, and they will generally correspond to the fir</w:t>
      </w:r>
      <w:r w:rsidR="008B5CE9">
        <w:rPr>
          <w:sz w:val="24"/>
          <w:szCs w:val="24"/>
        </w:rPr>
        <w:t>st-half</w:t>
      </w:r>
      <w:r w:rsidR="008B5CE9" w:rsidRPr="005B7D87">
        <w:rPr>
          <w:sz w:val="24"/>
          <w:szCs w:val="24"/>
        </w:rPr>
        <w:t>,</w:t>
      </w:r>
      <w:r w:rsidR="008B5CE9">
        <w:rPr>
          <w:sz w:val="24"/>
          <w:szCs w:val="24"/>
        </w:rPr>
        <w:t xml:space="preserve"> and second-half</w:t>
      </w:r>
      <w:r w:rsidR="008B5CE9" w:rsidRPr="005B7D87">
        <w:rPr>
          <w:sz w:val="24"/>
          <w:szCs w:val="24"/>
        </w:rPr>
        <w:t>, of the semester, however they will cover completely different material. These exams will include objective (multiple choice, true false, matching) questions as well as more subjective short answer questions.  Dates for the exams are on the course schedule; and all exams will b</w:t>
      </w:r>
      <w:r w:rsidR="008B5CE9">
        <w:rPr>
          <w:sz w:val="24"/>
          <w:szCs w:val="24"/>
        </w:rPr>
        <w:t>e held online through iLearn</w:t>
      </w:r>
      <w:r w:rsidR="008B5CE9" w:rsidRPr="005B7D87">
        <w:rPr>
          <w:sz w:val="24"/>
          <w:szCs w:val="24"/>
        </w:rPr>
        <w:t>. You will receive 2 attempts for the test, and this is in case you experience technical difficulties during the first attempt. Exams may be re-scheduled if you contact the professor prior to the exam date with a university accepted excuse (work, trips to the beach, and midnight opening of movies are not considered reasonable). Make-ups will be given on a case-by-case basis</w:t>
      </w:r>
      <w:r w:rsidR="008B5CE9">
        <w:rPr>
          <w:sz w:val="24"/>
          <w:szCs w:val="24"/>
        </w:rPr>
        <w:t>.</w:t>
      </w:r>
    </w:p>
    <w:p w14:paraId="66CF708A" w14:textId="0B039734" w:rsidR="00A941F8" w:rsidRDefault="00A941F8" w:rsidP="00A941F8">
      <w:pPr>
        <w:pStyle w:val="NoSpacing"/>
        <w:jc w:val="both"/>
        <w:rPr>
          <w:sz w:val="24"/>
          <w:szCs w:val="24"/>
        </w:rPr>
      </w:pPr>
      <w:r w:rsidRPr="00007D08">
        <w:rPr>
          <w:b/>
          <w:sz w:val="28"/>
          <w:szCs w:val="24"/>
        </w:rPr>
        <w:lastRenderedPageBreak/>
        <w:t xml:space="preserve">Grading Policy: </w:t>
      </w:r>
      <w:r w:rsidRPr="00007D08">
        <w:rPr>
          <w:sz w:val="24"/>
          <w:szCs w:val="24"/>
        </w:rPr>
        <w:t>Final letter grades will be assigned accordin</w:t>
      </w:r>
      <w:r>
        <w:rPr>
          <w:sz w:val="24"/>
          <w:szCs w:val="24"/>
        </w:rPr>
        <w:t>g to the following schedule: 90points+</w:t>
      </w:r>
      <w:r w:rsidRPr="00007D08">
        <w:rPr>
          <w:sz w:val="24"/>
          <w:szCs w:val="24"/>
        </w:rPr>
        <w:t xml:space="preserve"> is an A, 80-89</w:t>
      </w:r>
      <w:r>
        <w:rPr>
          <w:sz w:val="24"/>
          <w:szCs w:val="24"/>
        </w:rPr>
        <w:t>points</w:t>
      </w:r>
      <w:r w:rsidRPr="00007D08">
        <w:rPr>
          <w:sz w:val="24"/>
          <w:szCs w:val="24"/>
        </w:rPr>
        <w:t xml:space="preserve"> is a B,</w:t>
      </w:r>
      <w:r>
        <w:rPr>
          <w:sz w:val="24"/>
          <w:szCs w:val="24"/>
        </w:rPr>
        <w:t xml:space="preserve"> 70-79</w:t>
      </w:r>
      <w:r w:rsidRPr="004F025A">
        <w:rPr>
          <w:sz w:val="24"/>
          <w:szCs w:val="24"/>
        </w:rPr>
        <w:t xml:space="preserve"> </w:t>
      </w:r>
      <w:r>
        <w:rPr>
          <w:sz w:val="24"/>
          <w:szCs w:val="24"/>
        </w:rPr>
        <w:t>points is a C, 60-69</w:t>
      </w:r>
      <w:r w:rsidRPr="004F025A">
        <w:rPr>
          <w:sz w:val="24"/>
          <w:szCs w:val="24"/>
        </w:rPr>
        <w:t xml:space="preserve"> </w:t>
      </w:r>
      <w:r>
        <w:rPr>
          <w:sz w:val="24"/>
          <w:szCs w:val="24"/>
        </w:rPr>
        <w:t>points is a D, and less than</w:t>
      </w:r>
      <w:r w:rsidRPr="00007D08">
        <w:rPr>
          <w:sz w:val="24"/>
          <w:szCs w:val="24"/>
        </w:rPr>
        <w:t xml:space="preserve"> 60</w:t>
      </w:r>
      <w:r w:rsidRPr="004F025A">
        <w:rPr>
          <w:sz w:val="24"/>
          <w:szCs w:val="24"/>
        </w:rPr>
        <w:t xml:space="preserve"> </w:t>
      </w:r>
      <w:r>
        <w:rPr>
          <w:sz w:val="24"/>
          <w:szCs w:val="24"/>
        </w:rPr>
        <w:t>points</w:t>
      </w:r>
      <w:r w:rsidRPr="00007D08">
        <w:rPr>
          <w:sz w:val="24"/>
          <w:szCs w:val="24"/>
        </w:rPr>
        <w:t xml:space="preserve"> is an F.</w:t>
      </w:r>
      <w:r>
        <w:rPr>
          <w:sz w:val="24"/>
          <w:szCs w:val="24"/>
        </w:rPr>
        <w:t xml:space="preserve"> </w:t>
      </w:r>
    </w:p>
    <w:p w14:paraId="3F1D4EFA" w14:textId="77777777" w:rsidR="00A941F8" w:rsidRDefault="00A941F8" w:rsidP="00A941F8">
      <w:pPr>
        <w:pStyle w:val="NoSpacing"/>
        <w:jc w:val="both"/>
        <w:rPr>
          <w:sz w:val="24"/>
          <w:szCs w:val="24"/>
        </w:rPr>
      </w:pPr>
    </w:p>
    <w:tbl>
      <w:tblPr>
        <w:tblStyle w:val="TableGrid"/>
        <w:tblW w:w="0" w:type="auto"/>
        <w:tblInd w:w="1255" w:type="dxa"/>
        <w:tblLook w:val="04A0" w:firstRow="1" w:lastRow="0" w:firstColumn="1" w:lastColumn="0" w:noHBand="0" w:noVBand="1"/>
      </w:tblPr>
      <w:tblGrid>
        <w:gridCol w:w="1800"/>
        <w:gridCol w:w="2160"/>
        <w:gridCol w:w="990"/>
      </w:tblGrid>
      <w:tr w:rsidR="0083145A" w14:paraId="37F9D6AF" w14:textId="77777777" w:rsidTr="00341D08">
        <w:tc>
          <w:tcPr>
            <w:tcW w:w="39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14:paraId="714D7356" w14:textId="77777777" w:rsidR="0083145A" w:rsidRPr="004F025A" w:rsidRDefault="0083145A" w:rsidP="00341D08">
            <w:pPr>
              <w:pStyle w:val="NoSpacing"/>
              <w:jc w:val="both"/>
              <w:rPr>
                <w:b/>
                <w:color w:val="FFFFFF" w:themeColor="background1"/>
                <w:sz w:val="24"/>
                <w:szCs w:val="24"/>
              </w:rPr>
            </w:pPr>
            <w:r w:rsidRPr="004F025A">
              <w:rPr>
                <w:b/>
                <w:color w:val="FFFFFF" w:themeColor="background1"/>
                <w:sz w:val="24"/>
                <w:szCs w:val="24"/>
              </w:rPr>
              <w:t>Assignment</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14:paraId="434E9012" w14:textId="77777777" w:rsidR="0083145A" w:rsidRPr="004F025A" w:rsidRDefault="0083145A" w:rsidP="00341D08">
            <w:pPr>
              <w:pStyle w:val="NoSpacing"/>
              <w:jc w:val="center"/>
              <w:rPr>
                <w:b/>
                <w:color w:val="FFFFFF" w:themeColor="background1"/>
                <w:sz w:val="24"/>
                <w:szCs w:val="24"/>
              </w:rPr>
            </w:pPr>
            <w:r w:rsidRPr="004F025A">
              <w:rPr>
                <w:b/>
                <w:color w:val="FFFFFF" w:themeColor="background1"/>
                <w:sz w:val="24"/>
                <w:szCs w:val="24"/>
              </w:rPr>
              <w:t>Points</w:t>
            </w:r>
          </w:p>
        </w:tc>
      </w:tr>
      <w:tr w:rsidR="0083145A" w14:paraId="57858215" w14:textId="77777777" w:rsidTr="00341D08">
        <w:tc>
          <w:tcPr>
            <w:tcW w:w="3960" w:type="dxa"/>
            <w:gridSpan w:val="2"/>
            <w:tcBorders>
              <w:top w:val="single" w:sz="4" w:space="0" w:color="FFFFFF" w:themeColor="background1"/>
            </w:tcBorders>
          </w:tcPr>
          <w:p w14:paraId="06ADD0BE" w14:textId="77777777" w:rsidR="0083145A" w:rsidRDefault="0083145A" w:rsidP="00341D08">
            <w:pPr>
              <w:pStyle w:val="NoSpacing"/>
              <w:jc w:val="both"/>
              <w:rPr>
                <w:sz w:val="24"/>
                <w:szCs w:val="24"/>
              </w:rPr>
            </w:pPr>
            <w:r>
              <w:rPr>
                <w:sz w:val="24"/>
                <w:szCs w:val="24"/>
              </w:rPr>
              <w:t>In-Class Work (Attendance)</w:t>
            </w:r>
          </w:p>
        </w:tc>
        <w:tc>
          <w:tcPr>
            <w:tcW w:w="990" w:type="dxa"/>
            <w:tcBorders>
              <w:top w:val="single" w:sz="4" w:space="0" w:color="FFFFFF" w:themeColor="background1"/>
            </w:tcBorders>
          </w:tcPr>
          <w:p w14:paraId="552DC258" w14:textId="46CC6167" w:rsidR="0083145A" w:rsidRDefault="006F4666" w:rsidP="00341D08">
            <w:pPr>
              <w:pStyle w:val="NoSpacing"/>
              <w:jc w:val="center"/>
              <w:rPr>
                <w:sz w:val="24"/>
                <w:szCs w:val="24"/>
              </w:rPr>
            </w:pPr>
            <w:r>
              <w:rPr>
                <w:sz w:val="24"/>
                <w:szCs w:val="24"/>
              </w:rPr>
              <w:t>20</w:t>
            </w:r>
          </w:p>
        </w:tc>
      </w:tr>
      <w:tr w:rsidR="0083145A" w14:paraId="668451FA" w14:textId="77777777" w:rsidTr="00341D08">
        <w:tc>
          <w:tcPr>
            <w:tcW w:w="3960" w:type="dxa"/>
            <w:gridSpan w:val="2"/>
            <w:tcBorders>
              <w:top w:val="single" w:sz="4" w:space="0" w:color="FFFFFF" w:themeColor="background1"/>
            </w:tcBorders>
          </w:tcPr>
          <w:p w14:paraId="37DC50D9" w14:textId="77777777" w:rsidR="0083145A" w:rsidRDefault="0083145A" w:rsidP="00341D08">
            <w:pPr>
              <w:pStyle w:val="NoSpacing"/>
              <w:jc w:val="both"/>
              <w:rPr>
                <w:sz w:val="24"/>
                <w:szCs w:val="24"/>
              </w:rPr>
            </w:pPr>
            <w:r>
              <w:rPr>
                <w:sz w:val="24"/>
                <w:szCs w:val="24"/>
              </w:rPr>
              <w:t>Weekly Quizzes</w:t>
            </w:r>
          </w:p>
        </w:tc>
        <w:tc>
          <w:tcPr>
            <w:tcW w:w="990" w:type="dxa"/>
            <w:tcBorders>
              <w:top w:val="single" w:sz="4" w:space="0" w:color="FFFFFF" w:themeColor="background1"/>
            </w:tcBorders>
          </w:tcPr>
          <w:p w14:paraId="1A1659EB" w14:textId="77777777" w:rsidR="0083145A" w:rsidRDefault="0083145A" w:rsidP="00341D08">
            <w:pPr>
              <w:pStyle w:val="NoSpacing"/>
              <w:jc w:val="center"/>
              <w:rPr>
                <w:sz w:val="24"/>
                <w:szCs w:val="24"/>
              </w:rPr>
            </w:pPr>
            <w:r>
              <w:rPr>
                <w:sz w:val="24"/>
                <w:szCs w:val="24"/>
              </w:rPr>
              <w:t>25</w:t>
            </w:r>
          </w:p>
        </w:tc>
      </w:tr>
      <w:tr w:rsidR="0083145A" w14:paraId="0BAB3507" w14:textId="77777777" w:rsidTr="00341D08">
        <w:tc>
          <w:tcPr>
            <w:tcW w:w="1800" w:type="dxa"/>
            <w:vMerge w:val="restart"/>
          </w:tcPr>
          <w:p w14:paraId="7D49DA34" w14:textId="77777777" w:rsidR="0083145A" w:rsidRDefault="0083145A" w:rsidP="00341D08">
            <w:pPr>
              <w:pStyle w:val="NoSpacing"/>
              <w:jc w:val="both"/>
              <w:rPr>
                <w:sz w:val="24"/>
                <w:szCs w:val="24"/>
              </w:rPr>
            </w:pPr>
            <w:r>
              <w:rPr>
                <w:sz w:val="24"/>
                <w:szCs w:val="24"/>
              </w:rPr>
              <w:t>Research Paper</w:t>
            </w:r>
          </w:p>
        </w:tc>
        <w:tc>
          <w:tcPr>
            <w:tcW w:w="2160" w:type="dxa"/>
          </w:tcPr>
          <w:p w14:paraId="1544FCCC" w14:textId="77777777" w:rsidR="0083145A" w:rsidRDefault="0083145A" w:rsidP="00341D08">
            <w:pPr>
              <w:pStyle w:val="NoSpacing"/>
              <w:jc w:val="both"/>
              <w:rPr>
                <w:sz w:val="24"/>
                <w:szCs w:val="24"/>
              </w:rPr>
            </w:pPr>
            <w:r>
              <w:rPr>
                <w:sz w:val="24"/>
                <w:szCs w:val="24"/>
              </w:rPr>
              <w:t>Rough Draft</w:t>
            </w:r>
          </w:p>
        </w:tc>
        <w:tc>
          <w:tcPr>
            <w:tcW w:w="990" w:type="dxa"/>
          </w:tcPr>
          <w:p w14:paraId="12A2D3FC" w14:textId="77777777" w:rsidR="0083145A" w:rsidRDefault="0083145A" w:rsidP="00341D08">
            <w:pPr>
              <w:pStyle w:val="NoSpacing"/>
              <w:jc w:val="center"/>
              <w:rPr>
                <w:sz w:val="24"/>
                <w:szCs w:val="24"/>
              </w:rPr>
            </w:pPr>
            <w:r>
              <w:rPr>
                <w:sz w:val="24"/>
                <w:szCs w:val="24"/>
              </w:rPr>
              <w:t>5</w:t>
            </w:r>
          </w:p>
        </w:tc>
      </w:tr>
      <w:tr w:rsidR="0083145A" w14:paraId="46BE81E1" w14:textId="77777777" w:rsidTr="00341D08">
        <w:tc>
          <w:tcPr>
            <w:tcW w:w="1800" w:type="dxa"/>
            <w:vMerge/>
          </w:tcPr>
          <w:p w14:paraId="421E1626" w14:textId="77777777" w:rsidR="0083145A" w:rsidRDefault="0083145A" w:rsidP="00341D08">
            <w:pPr>
              <w:pStyle w:val="NoSpacing"/>
              <w:jc w:val="both"/>
              <w:rPr>
                <w:sz w:val="24"/>
                <w:szCs w:val="24"/>
              </w:rPr>
            </w:pPr>
          </w:p>
        </w:tc>
        <w:tc>
          <w:tcPr>
            <w:tcW w:w="2160" w:type="dxa"/>
          </w:tcPr>
          <w:p w14:paraId="17448A05" w14:textId="77777777" w:rsidR="0083145A" w:rsidRDefault="0083145A" w:rsidP="00341D08">
            <w:pPr>
              <w:pStyle w:val="NoSpacing"/>
              <w:jc w:val="both"/>
              <w:rPr>
                <w:sz w:val="24"/>
                <w:szCs w:val="24"/>
              </w:rPr>
            </w:pPr>
            <w:r>
              <w:rPr>
                <w:sz w:val="24"/>
                <w:szCs w:val="24"/>
              </w:rPr>
              <w:t>Peer Review</w:t>
            </w:r>
          </w:p>
        </w:tc>
        <w:tc>
          <w:tcPr>
            <w:tcW w:w="990" w:type="dxa"/>
          </w:tcPr>
          <w:p w14:paraId="3B6FAFF8" w14:textId="77777777" w:rsidR="0083145A" w:rsidRDefault="0083145A" w:rsidP="00341D08">
            <w:pPr>
              <w:pStyle w:val="NoSpacing"/>
              <w:jc w:val="center"/>
              <w:rPr>
                <w:sz w:val="24"/>
                <w:szCs w:val="24"/>
              </w:rPr>
            </w:pPr>
            <w:r>
              <w:rPr>
                <w:sz w:val="24"/>
                <w:szCs w:val="24"/>
              </w:rPr>
              <w:t>10</w:t>
            </w:r>
          </w:p>
        </w:tc>
      </w:tr>
      <w:tr w:rsidR="0083145A" w14:paraId="077B4A23" w14:textId="77777777" w:rsidTr="00341D08">
        <w:tc>
          <w:tcPr>
            <w:tcW w:w="1800" w:type="dxa"/>
            <w:vMerge/>
          </w:tcPr>
          <w:p w14:paraId="158964D7" w14:textId="77777777" w:rsidR="0083145A" w:rsidRDefault="0083145A" w:rsidP="00341D08">
            <w:pPr>
              <w:pStyle w:val="NoSpacing"/>
              <w:jc w:val="both"/>
              <w:rPr>
                <w:sz w:val="24"/>
                <w:szCs w:val="24"/>
              </w:rPr>
            </w:pPr>
          </w:p>
        </w:tc>
        <w:tc>
          <w:tcPr>
            <w:tcW w:w="2160" w:type="dxa"/>
          </w:tcPr>
          <w:p w14:paraId="52EE4640" w14:textId="77777777" w:rsidR="0083145A" w:rsidRDefault="0083145A" w:rsidP="00341D08">
            <w:pPr>
              <w:pStyle w:val="NoSpacing"/>
              <w:jc w:val="both"/>
              <w:rPr>
                <w:sz w:val="24"/>
                <w:szCs w:val="24"/>
              </w:rPr>
            </w:pPr>
            <w:r>
              <w:rPr>
                <w:sz w:val="24"/>
                <w:szCs w:val="24"/>
              </w:rPr>
              <w:t>Final Draft</w:t>
            </w:r>
          </w:p>
        </w:tc>
        <w:tc>
          <w:tcPr>
            <w:tcW w:w="990" w:type="dxa"/>
          </w:tcPr>
          <w:p w14:paraId="1A09DD4B" w14:textId="77777777" w:rsidR="0083145A" w:rsidRDefault="0083145A" w:rsidP="00341D08">
            <w:pPr>
              <w:pStyle w:val="NoSpacing"/>
              <w:jc w:val="center"/>
              <w:rPr>
                <w:sz w:val="24"/>
                <w:szCs w:val="24"/>
              </w:rPr>
            </w:pPr>
            <w:r>
              <w:rPr>
                <w:sz w:val="24"/>
                <w:szCs w:val="24"/>
              </w:rPr>
              <w:t>10</w:t>
            </w:r>
          </w:p>
        </w:tc>
      </w:tr>
      <w:tr w:rsidR="0083145A" w14:paraId="5271809E" w14:textId="77777777" w:rsidTr="00341D08">
        <w:tc>
          <w:tcPr>
            <w:tcW w:w="3960" w:type="dxa"/>
            <w:gridSpan w:val="2"/>
          </w:tcPr>
          <w:p w14:paraId="1FD7C38F" w14:textId="77777777" w:rsidR="0083145A" w:rsidRDefault="0083145A" w:rsidP="00341D08">
            <w:pPr>
              <w:pStyle w:val="NoSpacing"/>
              <w:jc w:val="both"/>
              <w:rPr>
                <w:sz w:val="24"/>
                <w:szCs w:val="24"/>
              </w:rPr>
            </w:pPr>
            <w:r>
              <w:rPr>
                <w:sz w:val="24"/>
                <w:szCs w:val="24"/>
              </w:rPr>
              <w:t>Midterm Exam</w:t>
            </w:r>
          </w:p>
        </w:tc>
        <w:tc>
          <w:tcPr>
            <w:tcW w:w="990" w:type="dxa"/>
          </w:tcPr>
          <w:p w14:paraId="33760A2F" w14:textId="46072977" w:rsidR="0083145A" w:rsidRDefault="006F4666" w:rsidP="00341D08">
            <w:pPr>
              <w:pStyle w:val="NoSpacing"/>
              <w:jc w:val="center"/>
              <w:rPr>
                <w:sz w:val="24"/>
                <w:szCs w:val="24"/>
              </w:rPr>
            </w:pPr>
            <w:r>
              <w:rPr>
                <w:sz w:val="24"/>
                <w:szCs w:val="24"/>
              </w:rPr>
              <w:t>15</w:t>
            </w:r>
          </w:p>
        </w:tc>
      </w:tr>
      <w:tr w:rsidR="0083145A" w14:paraId="399F5D24" w14:textId="77777777" w:rsidTr="00341D08">
        <w:tc>
          <w:tcPr>
            <w:tcW w:w="3960" w:type="dxa"/>
            <w:gridSpan w:val="2"/>
          </w:tcPr>
          <w:p w14:paraId="67601B8A" w14:textId="77777777" w:rsidR="0083145A" w:rsidRDefault="0083145A" w:rsidP="00341D08">
            <w:pPr>
              <w:pStyle w:val="NoSpacing"/>
              <w:jc w:val="both"/>
              <w:rPr>
                <w:sz w:val="24"/>
                <w:szCs w:val="24"/>
              </w:rPr>
            </w:pPr>
            <w:r>
              <w:rPr>
                <w:sz w:val="24"/>
                <w:szCs w:val="24"/>
              </w:rPr>
              <w:t>Final Exam</w:t>
            </w:r>
          </w:p>
        </w:tc>
        <w:tc>
          <w:tcPr>
            <w:tcW w:w="990" w:type="dxa"/>
          </w:tcPr>
          <w:p w14:paraId="6D0D7DC8" w14:textId="59F16E12" w:rsidR="0083145A" w:rsidRDefault="006F4666" w:rsidP="00341D08">
            <w:pPr>
              <w:pStyle w:val="NoSpacing"/>
              <w:jc w:val="center"/>
              <w:rPr>
                <w:sz w:val="24"/>
                <w:szCs w:val="24"/>
              </w:rPr>
            </w:pPr>
            <w:r>
              <w:rPr>
                <w:sz w:val="24"/>
                <w:szCs w:val="24"/>
              </w:rPr>
              <w:t>15</w:t>
            </w:r>
          </w:p>
        </w:tc>
      </w:tr>
      <w:tr w:rsidR="0083145A" w14:paraId="234A4820" w14:textId="77777777" w:rsidTr="00341D08">
        <w:tc>
          <w:tcPr>
            <w:tcW w:w="3960" w:type="dxa"/>
            <w:gridSpan w:val="2"/>
          </w:tcPr>
          <w:p w14:paraId="31C4EEBE" w14:textId="77777777" w:rsidR="0083145A" w:rsidRPr="004F025A" w:rsidRDefault="0083145A" w:rsidP="00341D08">
            <w:pPr>
              <w:pStyle w:val="NoSpacing"/>
              <w:jc w:val="right"/>
              <w:rPr>
                <w:b/>
                <w:sz w:val="24"/>
                <w:szCs w:val="24"/>
              </w:rPr>
            </w:pPr>
            <w:r w:rsidRPr="004F025A">
              <w:rPr>
                <w:b/>
                <w:sz w:val="24"/>
                <w:szCs w:val="24"/>
              </w:rPr>
              <w:t>Total:</w:t>
            </w:r>
          </w:p>
        </w:tc>
        <w:tc>
          <w:tcPr>
            <w:tcW w:w="990" w:type="dxa"/>
          </w:tcPr>
          <w:p w14:paraId="6B07BF7E" w14:textId="77777777" w:rsidR="0083145A" w:rsidRPr="004F025A" w:rsidRDefault="0083145A" w:rsidP="00341D08">
            <w:pPr>
              <w:pStyle w:val="NoSpacing"/>
              <w:jc w:val="center"/>
              <w:rPr>
                <w:b/>
                <w:sz w:val="24"/>
                <w:szCs w:val="24"/>
              </w:rPr>
            </w:pPr>
            <w:r w:rsidRPr="004F025A">
              <w:rPr>
                <w:b/>
                <w:sz w:val="24"/>
                <w:szCs w:val="24"/>
              </w:rPr>
              <w:t>100</w:t>
            </w:r>
          </w:p>
        </w:tc>
      </w:tr>
    </w:tbl>
    <w:p w14:paraId="22C1247A" w14:textId="77777777" w:rsidR="00A941F8" w:rsidRDefault="00A941F8" w:rsidP="00A941F8">
      <w:pPr>
        <w:pStyle w:val="NoSpacing"/>
        <w:jc w:val="both"/>
        <w:rPr>
          <w:sz w:val="24"/>
          <w:szCs w:val="24"/>
        </w:rPr>
      </w:pPr>
    </w:p>
    <w:p w14:paraId="66A128BF" w14:textId="77777777" w:rsidR="00A941F8" w:rsidRDefault="00A941F8" w:rsidP="00A941F8">
      <w:pPr>
        <w:pStyle w:val="NoSpacing"/>
        <w:jc w:val="both"/>
        <w:rPr>
          <w:sz w:val="24"/>
          <w:szCs w:val="24"/>
        </w:rPr>
      </w:pPr>
      <w:r>
        <w:rPr>
          <w:sz w:val="24"/>
          <w:szCs w:val="24"/>
        </w:rPr>
        <w:t xml:space="preserve">Grades will neither be rounded up nor will they be rounded down. The policy on late work is specific to the assignment type; please see above for specifics. There will be no work accepted later than 11:59pm on the last Friday of regular classes. </w:t>
      </w:r>
    </w:p>
    <w:p w14:paraId="4FA50BB7" w14:textId="77777777" w:rsidR="00A941F8" w:rsidRDefault="00A941F8" w:rsidP="00A941F8">
      <w:pPr>
        <w:pStyle w:val="NoSpacing"/>
        <w:jc w:val="both"/>
        <w:rPr>
          <w:sz w:val="24"/>
          <w:szCs w:val="24"/>
        </w:rPr>
      </w:pPr>
    </w:p>
    <w:p w14:paraId="09BF4DA4" w14:textId="77777777" w:rsidR="00A941F8" w:rsidRDefault="00A941F8" w:rsidP="00A941F8">
      <w:pPr>
        <w:pStyle w:val="NoSpacing"/>
        <w:jc w:val="both"/>
        <w:rPr>
          <w:sz w:val="24"/>
          <w:szCs w:val="24"/>
        </w:rPr>
      </w:pPr>
      <w:r w:rsidRPr="00F80AD1">
        <w:rPr>
          <w:b/>
          <w:sz w:val="28"/>
        </w:rPr>
        <w:t>Extra Credit:</w:t>
      </w:r>
      <w:r w:rsidRPr="00764A26">
        <w:rPr>
          <w:b/>
          <w:sz w:val="28"/>
          <w:szCs w:val="24"/>
        </w:rPr>
        <w:t xml:space="preserve"> </w:t>
      </w:r>
      <w:r>
        <w:rPr>
          <w:sz w:val="24"/>
          <w:szCs w:val="24"/>
        </w:rPr>
        <w:t xml:space="preserve">There are bound to be opportunities to receive extra credit throughout the semester. These opportunities will be completely on the whim of the professor and will not be granted upon asking. </w:t>
      </w:r>
    </w:p>
    <w:p w14:paraId="0B123E1C" w14:textId="77777777" w:rsidR="00A941F8" w:rsidRPr="007145FD" w:rsidRDefault="00A941F8" w:rsidP="00A941F8">
      <w:pPr>
        <w:pStyle w:val="NoSpacing"/>
        <w:rPr>
          <w:sz w:val="24"/>
          <w:szCs w:val="24"/>
        </w:rPr>
      </w:pPr>
    </w:p>
    <w:p w14:paraId="55E56E1F" w14:textId="77777777" w:rsidR="00A941F8" w:rsidRPr="00A16BEA" w:rsidRDefault="00A941F8" w:rsidP="00A941F8">
      <w:pPr>
        <w:jc w:val="both"/>
        <w:rPr>
          <w:sz w:val="24"/>
          <w:szCs w:val="24"/>
        </w:rPr>
      </w:pPr>
      <w:r w:rsidRPr="00C52E3B">
        <w:rPr>
          <w:b/>
          <w:sz w:val="28"/>
          <w:szCs w:val="28"/>
        </w:rPr>
        <w:t xml:space="preserve">Attendance </w:t>
      </w:r>
      <w:r>
        <w:rPr>
          <w:b/>
          <w:sz w:val="28"/>
          <w:szCs w:val="28"/>
        </w:rPr>
        <w:t>and Participation</w:t>
      </w:r>
      <w:r w:rsidRPr="00C52E3B">
        <w:rPr>
          <w:b/>
          <w:sz w:val="28"/>
          <w:szCs w:val="28"/>
        </w:rPr>
        <w:t>:</w:t>
      </w:r>
      <w:r>
        <w:rPr>
          <w:sz w:val="24"/>
          <w:szCs w:val="24"/>
        </w:rPr>
        <w:t xml:space="preserve"> </w:t>
      </w:r>
      <w:r w:rsidRPr="00A16BEA">
        <w:rPr>
          <w:sz w:val="24"/>
          <w:szCs w:val="24"/>
        </w:rPr>
        <w:t>Attendance will not be taken in this course, but all students are expected to attend. Students who are not present are solely responsible for finding out what material was covered and information about assignments. Not attending is no excuse for making up late work or exams. Make-up assignments and exams may be given on a case-by-case basis determined by the instructor. In order to be eligible to take a make-up exam or to make-up a class assignment, the absence must be a university-sponsored absence or an emergency (with documentation).</w:t>
      </w:r>
    </w:p>
    <w:p w14:paraId="5DBE6CB5" w14:textId="77777777" w:rsidR="00A941F8" w:rsidRPr="0060105F" w:rsidRDefault="00A941F8" w:rsidP="00A941F8">
      <w:pPr>
        <w:autoSpaceDE w:val="0"/>
        <w:autoSpaceDN w:val="0"/>
        <w:adjustRightInd w:val="0"/>
        <w:jc w:val="both"/>
        <w:rPr>
          <w:sz w:val="24"/>
          <w:szCs w:val="24"/>
        </w:rPr>
      </w:pPr>
      <w:r>
        <w:rPr>
          <w:b/>
          <w:bCs/>
          <w:sz w:val="28"/>
          <w:szCs w:val="28"/>
        </w:rPr>
        <w:t>Electronic Devices</w:t>
      </w:r>
      <w:r w:rsidRPr="00C52E3B">
        <w:rPr>
          <w:b/>
          <w:bCs/>
          <w:sz w:val="28"/>
          <w:szCs w:val="28"/>
        </w:rPr>
        <w:t>:</w:t>
      </w:r>
      <w:r w:rsidRPr="007338FC">
        <w:rPr>
          <w:b/>
          <w:bCs/>
          <w:sz w:val="24"/>
          <w:szCs w:val="24"/>
        </w:rPr>
        <w:t xml:space="preserve"> </w:t>
      </w:r>
      <w:r w:rsidRPr="007338FC">
        <w:rPr>
          <w:sz w:val="24"/>
          <w:szCs w:val="24"/>
        </w:rPr>
        <w:t>Cellphones</w:t>
      </w:r>
      <w:r>
        <w:rPr>
          <w:sz w:val="24"/>
          <w:szCs w:val="24"/>
        </w:rPr>
        <w:t>, tablets,</w:t>
      </w:r>
      <w:r w:rsidRPr="007338FC">
        <w:rPr>
          <w:sz w:val="24"/>
          <w:szCs w:val="24"/>
        </w:rPr>
        <w:t xml:space="preserve"> </w:t>
      </w:r>
      <w:r>
        <w:rPr>
          <w:sz w:val="24"/>
          <w:szCs w:val="24"/>
        </w:rPr>
        <w:t xml:space="preserve">and laptop computers </w:t>
      </w:r>
      <w:r w:rsidRPr="007338FC">
        <w:rPr>
          <w:sz w:val="24"/>
          <w:szCs w:val="24"/>
        </w:rPr>
        <w:t>are ubiquitous on college campuses.</w:t>
      </w:r>
      <w:r>
        <w:rPr>
          <w:sz w:val="24"/>
          <w:szCs w:val="24"/>
        </w:rPr>
        <w:t xml:space="preserve"> Although this is understandably asking a lot, it is strongly advised that students use classroom time for classroom objectives. Please just be respectful citizens and do not let device use distract others.  </w:t>
      </w:r>
    </w:p>
    <w:p w14:paraId="6D5D4699" w14:textId="77777777" w:rsidR="00A941F8" w:rsidRPr="007F3D69" w:rsidRDefault="00A941F8" w:rsidP="00A941F8">
      <w:pPr>
        <w:autoSpaceDE w:val="0"/>
        <w:autoSpaceDN w:val="0"/>
        <w:adjustRightInd w:val="0"/>
        <w:jc w:val="both"/>
        <w:rPr>
          <w:sz w:val="24"/>
          <w:szCs w:val="24"/>
        </w:rPr>
      </w:pPr>
      <w:r w:rsidRPr="00C52E3B">
        <w:rPr>
          <w:b/>
          <w:bCs/>
          <w:sz w:val="28"/>
          <w:szCs w:val="28"/>
        </w:rPr>
        <w:t>Classroom Decorum:</w:t>
      </w:r>
      <w:r w:rsidRPr="007338FC">
        <w:rPr>
          <w:b/>
          <w:bCs/>
          <w:sz w:val="24"/>
          <w:szCs w:val="24"/>
        </w:rPr>
        <w:t xml:space="preserve"> </w:t>
      </w:r>
      <w:r w:rsidRPr="007338FC">
        <w:rPr>
          <w:sz w:val="24"/>
          <w:szCs w:val="24"/>
        </w:rPr>
        <w:t xml:space="preserve">A university setting is a fertile ground for the exchange of ideas. </w:t>
      </w:r>
      <w:r>
        <w:rPr>
          <w:sz w:val="24"/>
          <w:szCs w:val="24"/>
        </w:rPr>
        <w:t>Students are certainly encouraged to</w:t>
      </w:r>
      <w:r w:rsidRPr="007338FC">
        <w:rPr>
          <w:sz w:val="24"/>
          <w:szCs w:val="24"/>
        </w:rPr>
        <w:t xml:space="preserve"> express their thoughts relevant to this class. However, students must do so in a respectful manner. If a student is unable to conduct him or herself in a means that is conducive to a learning atmosphere, that student will be removed from class. This includes demonstrating respect</w:t>
      </w:r>
      <w:r>
        <w:rPr>
          <w:sz w:val="24"/>
          <w:szCs w:val="24"/>
        </w:rPr>
        <w:t xml:space="preserve"> for </w:t>
      </w:r>
      <w:r w:rsidRPr="007338FC">
        <w:rPr>
          <w:sz w:val="24"/>
          <w:szCs w:val="24"/>
        </w:rPr>
        <w:t>fellow students, as well as for the Professor. For example, it is unacceptable to come to class late, leave class early, sleep during class, or surf the internet during</w:t>
      </w:r>
      <w:r>
        <w:rPr>
          <w:sz w:val="24"/>
          <w:szCs w:val="24"/>
        </w:rPr>
        <w:t xml:space="preserve"> </w:t>
      </w:r>
      <w:r w:rsidRPr="007338FC">
        <w:rPr>
          <w:sz w:val="24"/>
          <w:szCs w:val="24"/>
        </w:rPr>
        <w:t>class.</w:t>
      </w:r>
      <w:r>
        <w:rPr>
          <w:sz w:val="24"/>
          <w:szCs w:val="24"/>
        </w:rPr>
        <w:t xml:space="preserve"> </w:t>
      </w:r>
    </w:p>
    <w:p w14:paraId="2E6A5C89" w14:textId="77777777" w:rsidR="00A941F8" w:rsidRPr="00A16BEA" w:rsidRDefault="00A941F8" w:rsidP="00A941F8">
      <w:pPr>
        <w:autoSpaceDE w:val="0"/>
        <w:autoSpaceDN w:val="0"/>
        <w:adjustRightInd w:val="0"/>
        <w:jc w:val="both"/>
        <w:rPr>
          <w:sz w:val="24"/>
          <w:szCs w:val="24"/>
        </w:rPr>
      </w:pPr>
      <w:r w:rsidRPr="00C52E3B">
        <w:rPr>
          <w:b/>
          <w:bCs/>
          <w:sz w:val="28"/>
          <w:szCs w:val="28"/>
        </w:rPr>
        <w:lastRenderedPageBreak/>
        <w:t xml:space="preserve">Email Etiquette: </w:t>
      </w:r>
      <w:r w:rsidRPr="00B71ADA">
        <w:rPr>
          <w:sz w:val="24"/>
          <w:szCs w:val="24"/>
        </w:rPr>
        <w:t xml:space="preserve">Email is the preferred means of communication for the Professor. When </w:t>
      </w:r>
      <w:r>
        <w:rPr>
          <w:sz w:val="24"/>
          <w:szCs w:val="24"/>
        </w:rPr>
        <w:t>a student</w:t>
      </w:r>
      <w:r w:rsidRPr="00B71ADA">
        <w:rPr>
          <w:sz w:val="24"/>
          <w:szCs w:val="24"/>
        </w:rPr>
        <w:t xml:space="preserve"> email</w:t>
      </w:r>
      <w:r>
        <w:rPr>
          <w:sz w:val="24"/>
          <w:szCs w:val="24"/>
        </w:rPr>
        <w:t>s the Professor they</w:t>
      </w:r>
      <w:r w:rsidRPr="00B71ADA">
        <w:rPr>
          <w:sz w:val="24"/>
          <w:szCs w:val="24"/>
        </w:rPr>
        <w:t xml:space="preserve"> need to follow some basic rules. First, insert the course title and numb</w:t>
      </w:r>
      <w:r>
        <w:rPr>
          <w:sz w:val="24"/>
          <w:szCs w:val="24"/>
        </w:rPr>
        <w:t>er into the subject line of the</w:t>
      </w:r>
      <w:r w:rsidRPr="00B71ADA">
        <w:rPr>
          <w:sz w:val="24"/>
          <w:szCs w:val="24"/>
        </w:rPr>
        <w:t xml:space="preserve"> message. S</w:t>
      </w:r>
      <w:r>
        <w:rPr>
          <w:sz w:val="24"/>
          <w:szCs w:val="24"/>
        </w:rPr>
        <w:t>econd, plainly identify who the sender is</w:t>
      </w:r>
      <w:r w:rsidRPr="00B71ADA">
        <w:rPr>
          <w:sz w:val="24"/>
          <w:szCs w:val="24"/>
        </w:rPr>
        <w:t xml:space="preserve"> an</w:t>
      </w:r>
      <w:r>
        <w:rPr>
          <w:sz w:val="24"/>
          <w:szCs w:val="24"/>
        </w:rPr>
        <w:t>d articulate the content of the</w:t>
      </w:r>
      <w:r w:rsidRPr="00B71ADA">
        <w:rPr>
          <w:sz w:val="24"/>
          <w:szCs w:val="24"/>
        </w:rPr>
        <w:t xml:space="preserve"> message clearly. This means </w:t>
      </w:r>
      <w:r>
        <w:rPr>
          <w:sz w:val="24"/>
          <w:szCs w:val="24"/>
        </w:rPr>
        <w:t>that</w:t>
      </w:r>
      <w:r w:rsidRPr="00B71ADA">
        <w:rPr>
          <w:sz w:val="24"/>
          <w:szCs w:val="24"/>
        </w:rPr>
        <w:t xml:space="preserve"> text message or instant message speak</w:t>
      </w:r>
      <w:r>
        <w:rPr>
          <w:sz w:val="24"/>
          <w:szCs w:val="24"/>
        </w:rPr>
        <w:t xml:space="preserve"> should not be used</w:t>
      </w:r>
      <w:r w:rsidRPr="00B71ADA">
        <w:rPr>
          <w:sz w:val="24"/>
          <w:szCs w:val="24"/>
        </w:rPr>
        <w:t>. Finally,</w:t>
      </w:r>
      <w:r>
        <w:rPr>
          <w:sz w:val="24"/>
          <w:szCs w:val="24"/>
        </w:rPr>
        <w:t xml:space="preserve"> before emailing the professor, the student</w:t>
      </w:r>
      <w:r w:rsidRPr="00B71ADA">
        <w:rPr>
          <w:sz w:val="24"/>
          <w:szCs w:val="24"/>
        </w:rPr>
        <w:t xml:space="preserve"> should review the syllabus</w:t>
      </w:r>
      <w:r>
        <w:rPr>
          <w:sz w:val="24"/>
          <w:szCs w:val="24"/>
        </w:rPr>
        <w:t>. It is very likely that the answers to the students question(s)</w:t>
      </w:r>
      <w:r w:rsidRPr="00B71ADA">
        <w:rPr>
          <w:sz w:val="24"/>
          <w:szCs w:val="24"/>
        </w:rPr>
        <w:t xml:space="preserve"> </w:t>
      </w:r>
      <w:r>
        <w:rPr>
          <w:sz w:val="24"/>
          <w:szCs w:val="24"/>
        </w:rPr>
        <w:t>can be found by simply examining this syllabus.</w:t>
      </w:r>
      <w:r w:rsidRPr="00B71ADA">
        <w:rPr>
          <w:sz w:val="24"/>
          <w:szCs w:val="24"/>
        </w:rPr>
        <w:t xml:space="preserve"> </w:t>
      </w:r>
      <w:r>
        <w:rPr>
          <w:sz w:val="24"/>
          <w:szCs w:val="24"/>
        </w:rPr>
        <w:t xml:space="preserve">You can prove to me that you have read the syllabus by sending me an email titled, “Escapade.” In that email, copy and paste the lyrics to “Escapade” from </w:t>
      </w:r>
      <w:r w:rsidRPr="007F3D69">
        <w:rPr>
          <w:i/>
          <w:sz w:val="24"/>
          <w:szCs w:val="24"/>
        </w:rPr>
        <w:t>Janet Jackson’s Rhythm Nation 1814</w:t>
      </w:r>
      <w:r>
        <w:rPr>
          <w:i/>
          <w:sz w:val="24"/>
          <w:szCs w:val="24"/>
        </w:rPr>
        <w:t xml:space="preserve"> </w:t>
      </w:r>
      <w:r>
        <w:rPr>
          <w:sz w:val="24"/>
          <w:szCs w:val="24"/>
        </w:rPr>
        <w:t>and send me a YouTube link for the music video so that I may enjoy it. You will receive 2 points of extra credit for this exercise if you do this by 9am (my email time) Friday December 7</w:t>
      </w:r>
      <w:r w:rsidRPr="007F3D69">
        <w:rPr>
          <w:sz w:val="24"/>
          <w:szCs w:val="24"/>
          <w:vertAlign w:val="superscript"/>
        </w:rPr>
        <w:t>th</w:t>
      </w:r>
      <w:r>
        <w:rPr>
          <w:sz w:val="24"/>
          <w:szCs w:val="24"/>
        </w:rPr>
        <w:t xml:space="preserve">, 2018. </w:t>
      </w:r>
      <w:r w:rsidRPr="00B71ADA">
        <w:rPr>
          <w:sz w:val="24"/>
          <w:szCs w:val="24"/>
        </w:rPr>
        <w:t>Failure to follow these simple rules will generally result in a non-response from</w:t>
      </w:r>
      <w:r>
        <w:rPr>
          <w:sz w:val="24"/>
          <w:szCs w:val="24"/>
        </w:rPr>
        <w:t xml:space="preserve"> the target of the</w:t>
      </w:r>
      <w:r w:rsidRPr="00B71ADA">
        <w:rPr>
          <w:sz w:val="24"/>
          <w:szCs w:val="24"/>
        </w:rPr>
        <w:t xml:space="preserve"> email communication.</w:t>
      </w:r>
    </w:p>
    <w:p w14:paraId="416CBE79" w14:textId="77777777" w:rsidR="00A941F8" w:rsidRPr="009E6F21" w:rsidRDefault="00A941F8" w:rsidP="00A941F8">
      <w:pPr>
        <w:pStyle w:val="NoSpacing"/>
        <w:jc w:val="both"/>
        <w:rPr>
          <w:sz w:val="24"/>
          <w:szCs w:val="24"/>
        </w:rPr>
      </w:pPr>
      <w:r w:rsidRPr="009E6F21">
        <w:rPr>
          <w:rFonts w:cs="CMBX12"/>
          <w:b/>
          <w:sz w:val="28"/>
          <w:szCs w:val="24"/>
        </w:rPr>
        <w:t xml:space="preserve">Academic Integrity: </w:t>
      </w:r>
      <w:r w:rsidRPr="001155D4">
        <w:rPr>
          <w:sz w:val="24"/>
          <w:szCs w:val="24"/>
        </w:rPr>
        <w:t>Maintaining high standards of academic integrity in every class at Tennessee Tech i</w:t>
      </w:r>
      <w:r>
        <w:rPr>
          <w:sz w:val="24"/>
          <w:szCs w:val="24"/>
        </w:rPr>
        <w:t xml:space="preserve">s critical to the reputation of </w:t>
      </w:r>
      <w:r w:rsidRPr="001155D4">
        <w:rPr>
          <w:sz w:val="24"/>
          <w:szCs w:val="24"/>
        </w:rPr>
        <w:t xml:space="preserve">Tennessee Tech, its students, alumni, and the employers of Tennessee Tech </w:t>
      </w:r>
      <w:r>
        <w:rPr>
          <w:sz w:val="24"/>
          <w:szCs w:val="24"/>
        </w:rPr>
        <w:t xml:space="preserve">graduates. The Student Academic </w:t>
      </w:r>
      <w:r w:rsidRPr="001155D4">
        <w:rPr>
          <w:sz w:val="24"/>
          <w:szCs w:val="24"/>
        </w:rPr>
        <w:t>Misconduct Policy describes the definitions of academic misconduct and policie</w:t>
      </w:r>
      <w:r>
        <w:rPr>
          <w:sz w:val="24"/>
          <w:szCs w:val="24"/>
        </w:rPr>
        <w:t xml:space="preserve">s and procedures for addressing </w:t>
      </w:r>
      <w:r w:rsidRPr="001155D4">
        <w:rPr>
          <w:sz w:val="24"/>
          <w:szCs w:val="24"/>
        </w:rPr>
        <w:t>Academic Misconduct at Tennessee Tech. For details, view the Tennes</w:t>
      </w:r>
      <w:r>
        <w:rPr>
          <w:sz w:val="24"/>
          <w:szCs w:val="24"/>
        </w:rPr>
        <w:t xml:space="preserve">see Tech's Policy 217 – Student Academic </w:t>
      </w:r>
      <w:r w:rsidRPr="001155D4">
        <w:rPr>
          <w:sz w:val="24"/>
          <w:szCs w:val="24"/>
        </w:rPr>
        <w:t xml:space="preserve">Misconduct at </w:t>
      </w:r>
      <w:hyperlink r:id="rId9" w:history="1">
        <w:r w:rsidRPr="001155D4">
          <w:rPr>
            <w:rStyle w:val="Hyperlink"/>
            <w:sz w:val="24"/>
            <w:szCs w:val="24"/>
          </w:rPr>
          <w:t>Policy Central</w:t>
        </w:r>
      </w:hyperlink>
    </w:p>
    <w:p w14:paraId="03D40579" w14:textId="77777777" w:rsidR="00A941F8" w:rsidRPr="009E6F21" w:rsidRDefault="00A941F8" w:rsidP="00A941F8">
      <w:pPr>
        <w:pStyle w:val="NoSpacing"/>
        <w:jc w:val="both"/>
        <w:rPr>
          <w:rFonts w:ascii="CMBX12" w:hAnsi="CMBX12" w:cs="CMBX12"/>
          <w:b/>
          <w:sz w:val="24"/>
          <w:szCs w:val="24"/>
        </w:rPr>
      </w:pPr>
    </w:p>
    <w:p w14:paraId="77E29A71" w14:textId="77777777" w:rsidR="00A941F8" w:rsidRPr="00070DA5" w:rsidRDefault="00A941F8" w:rsidP="00A941F8">
      <w:pPr>
        <w:pStyle w:val="NoSpacing"/>
        <w:jc w:val="both"/>
        <w:rPr>
          <w:sz w:val="24"/>
        </w:rPr>
      </w:pPr>
      <w:r>
        <w:rPr>
          <w:b/>
          <w:sz w:val="28"/>
        </w:rPr>
        <w:t>Disability Accommodations</w:t>
      </w:r>
      <w:r w:rsidRPr="00070DA5">
        <w:rPr>
          <w:b/>
          <w:sz w:val="28"/>
        </w:rPr>
        <w:t xml:space="preserve">: </w:t>
      </w:r>
      <w:r w:rsidRPr="00A16BEA">
        <w:rPr>
          <w:sz w:val="24"/>
        </w:rPr>
        <w:t>Students with a disability requiring accommodations should contact the Office of Disability Services (ODS).  An Accommodation Request (AR) should be completed as soon as possible, preferably by the end of the first week of the course.  The ODS is located in the Roaden University Center, Room 112; phone 372-6119. For details, view the Tennessee Tech’s Policy 340 – Services for Students with Disabilities at Policy Central.</w:t>
      </w:r>
    </w:p>
    <w:p w14:paraId="4B4BD6B0" w14:textId="77777777" w:rsidR="00A941F8" w:rsidRDefault="00A941F8" w:rsidP="00A941F8">
      <w:pPr>
        <w:pStyle w:val="NoSpacing"/>
        <w:jc w:val="both"/>
        <w:rPr>
          <w:sz w:val="24"/>
        </w:rPr>
      </w:pPr>
    </w:p>
    <w:p w14:paraId="38DE7E93" w14:textId="77777777" w:rsidR="00A941F8" w:rsidRDefault="00A941F8" w:rsidP="00A941F8">
      <w:pPr>
        <w:pStyle w:val="NoSpacing"/>
        <w:jc w:val="both"/>
        <w:rPr>
          <w:sz w:val="24"/>
        </w:rPr>
      </w:pPr>
      <w:r w:rsidRPr="00070DA5">
        <w:rPr>
          <w:b/>
          <w:sz w:val="28"/>
        </w:rPr>
        <w:t>Sexual Discrimination, Harassment, &amp; Assault</w:t>
      </w:r>
      <w:r w:rsidRPr="00070DA5">
        <w:rPr>
          <w:sz w:val="28"/>
        </w:rPr>
        <w:t>:</w:t>
      </w:r>
      <w:r w:rsidRPr="00070DA5">
        <w:rPr>
          <w:sz w:val="24"/>
        </w:rPr>
        <w:t xml:space="preserve"> </w:t>
      </w:r>
      <w:r>
        <w:rPr>
          <w:sz w:val="24"/>
        </w:rPr>
        <w:t xml:space="preserve">TTU is committed to providing an </w:t>
      </w:r>
      <w:r w:rsidRPr="00070DA5">
        <w:rPr>
          <w:sz w:val="24"/>
        </w:rPr>
        <w:t>environment free of all forms of discrimination and sexual harass</w:t>
      </w:r>
      <w:r>
        <w:rPr>
          <w:sz w:val="24"/>
        </w:rPr>
        <w:t xml:space="preserve">ment, including sexual assault, </w:t>
      </w:r>
      <w:r w:rsidRPr="00070DA5">
        <w:rPr>
          <w:sz w:val="24"/>
        </w:rPr>
        <w:t>domestic violence, dating violence, and stalking. If you (or someone you know) h</w:t>
      </w:r>
      <w:r>
        <w:rPr>
          <w:sz w:val="24"/>
        </w:rPr>
        <w:t xml:space="preserve">as experienced or </w:t>
      </w:r>
      <w:r w:rsidRPr="00070DA5">
        <w:rPr>
          <w:sz w:val="24"/>
        </w:rPr>
        <w:t>experiences any of these acts of aggression, please know that you a</w:t>
      </w:r>
      <w:r>
        <w:rPr>
          <w:sz w:val="24"/>
        </w:rPr>
        <w:t xml:space="preserve">re not alone. The federal Title </w:t>
      </w:r>
      <w:r w:rsidRPr="00070DA5">
        <w:rPr>
          <w:sz w:val="24"/>
        </w:rPr>
        <w:t>IX law makes it clear that violence and harassment based on s</w:t>
      </w:r>
      <w:r>
        <w:rPr>
          <w:sz w:val="24"/>
        </w:rPr>
        <w:t>ex and gender are Civil Rights  offenses. TTU</w:t>
      </w:r>
      <w:r w:rsidRPr="00070DA5">
        <w:rPr>
          <w:sz w:val="24"/>
        </w:rPr>
        <w:t xml:space="preserve"> has staff members trained to support you in na</w:t>
      </w:r>
      <w:r>
        <w:rPr>
          <w:sz w:val="24"/>
        </w:rPr>
        <w:t xml:space="preserve">vigating campus life, accessing </w:t>
      </w:r>
      <w:r w:rsidRPr="00070DA5">
        <w:rPr>
          <w:sz w:val="24"/>
        </w:rPr>
        <w:t>health and counseling services, providing academic and housi</w:t>
      </w:r>
      <w:r>
        <w:rPr>
          <w:sz w:val="24"/>
        </w:rPr>
        <w:t xml:space="preserve">ng accommodations, helping with </w:t>
      </w:r>
      <w:r w:rsidRPr="00070DA5">
        <w:rPr>
          <w:sz w:val="24"/>
        </w:rPr>
        <w:t>legal protective orders, and more.</w:t>
      </w:r>
    </w:p>
    <w:p w14:paraId="56BB110F" w14:textId="7387B959" w:rsidR="00A941F8" w:rsidRPr="00070DA5" w:rsidRDefault="00A941F8" w:rsidP="00A941F8">
      <w:pPr>
        <w:pStyle w:val="NoSpacing"/>
        <w:jc w:val="both"/>
        <w:rPr>
          <w:sz w:val="24"/>
        </w:rPr>
      </w:pPr>
      <w:r w:rsidRPr="00070DA5">
        <w:rPr>
          <w:b/>
          <w:sz w:val="28"/>
        </w:rPr>
        <w:t>Course Evaluations:</w:t>
      </w:r>
      <w:r w:rsidRPr="00070DA5">
        <w:rPr>
          <w:sz w:val="24"/>
        </w:rPr>
        <w:t xml:space="preserve"> </w:t>
      </w:r>
      <w:r>
        <w:rPr>
          <w:sz w:val="24"/>
        </w:rPr>
        <w:t>Each student</w:t>
      </w:r>
      <w:r w:rsidRPr="00070DA5">
        <w:rPr>
          <w:sz w:val="24"/>
        </w:rPr>
        <w:t xml:space="preserve"> will have an opportunity to evaluate this cl</w:t>
      </w:r>
      <w:r>
        <w:rPr>
          <w:sz w:val="24"/>
        </w:rPr>
        <w:t xml:space="preserve">ass at the end of the semester. </w:t>
      </w:r>
    </w:p>
    <w:p w14:paraId="618A5D24" w14:textId="77777777" w:rsidR="00A941F8" w:rsidRDefault="00A941F8" w:rsidP="00A941F8">
      <w:pPr>
        <w:pStyle w:val="NoSpacing"/>
        <w:jc w:val="both"/>
        <w:rPr>
          <w:b/>
          <w:sz w:val="28"/>
        </w:rPr>
      </w:pPr>
    </w:p>
    <w:p w14:paraId="14240F1D" w14:textId="77777777" w:rsidR="00A941F8" w:rsidRDefault="00A941F8" w:rsidP="00A941F8">
      <w:pPr>
        <w:pStyle w:val="NoSpacing"/>
        <w:jc w:val="both"/>
        <w:rPr>
          <w:sz w:val="24"/>
        </w:rPr>
      </w:pPr>
      <w:r w:rsidRPr="009E6F21">
        <w:rPr>
          <w:b/>
          <w:sz w:val="28"/>
        </w:rPr>
        <w:t>Revision to Syllabus</w:t>
      </w:r>
      <w:r>
        <w:rPr>
          <w:b/>
          <w:sz w:val="28"/>
        </w:rPr>
        <w:t xml:space="preserve">: </w:t>
      </w:r>
      <w:r w:rsidRPr="00A64295">
        <w:rPr>
          <w:sz w:val="24"/>
          <w:szCs w:val="24"/>
        </w:rPr>
        <w:t>The Professor</w:t>
      </w:r>
      <w:r w:rsidRPr="00D5656D">
        <w:rPr>
          <w:sz w:val="24"/>
        </w:rPr>
        <w:t xml:space="preserve"> reserve the right to amend, change, discard, or lampoon any or all of this syllabus at a</w:t>
      </w:r>
      <w:r>
        <w:rPr>
          <w:sz w:val="24"/>
        </w:rPr>
        <w:t>ny time during the semester as they</w:t>
      </w:r>
      <w:r w:rsidRPr="00D5656D">
        <w:rPr>
          <w:sz w:val="24"/>
        </w:rPr>
        <w:t xml:space="preserve"> </w:t>
      </w:r>
      <w:r>
        <w:rPr>
          <w:sz w:val="24"/>
        </w:rPr>
        <w:t>see fit. Until such point that the professor</w:t>
      </w:r>
      <w:r w:rsidRPr="00D5656D">
        <w:rPr>
          <w:sz w:val="24"/>
        </w:rPr>
        <w:t xml:space="preserve"> see</w:t>
      </w:r>
      <w:r>
        <w:rPr>
          <w:sz w:val="24"/>
        </w:rPr>
        <w:t>s</w:t>
      </w:r>
      <w:r w:rsidRPr="00D5656D">
        <w:rPr>
          <w:sz w:val="24"/>
        </w:rPr>
        <w:t xml:space="preserve"> fit to change any section of this syllabus, its word is law, and will remain the guiding document of his class. Any or all spelling, grammatical, logical, or pedagogical mistakes contain within these p</w:t>
      </w:r>
      <w:r>
        <w:rPr>
          <w:sz w:val="24"/>
        </w:rPr>
        <w:t xml:space="preserve">ages are the </w:t>
      </w:r>
      <w:r w:rsidRPr="00D5656D">
        <w:rPr>
          <w:sz w:val="24"/>
        </w:rPr>
        <w:t xml:space="preserve">sole fault of the public school system of the state of Oregon, </w:t>
      </w:r>
      <w:r w:rsidRPr="00D5656D">
        <w:rPr>
          <w:sz w:val="24"/>
        </w:rPr>
        <w:lastRenderedPageBreak/>
        <w:t>from</w:t>
      </w:r>
      <w:r>
        <w:rPr>
          <w:sz w:val="24"/>
        </w:rPr>
        <w:t xml:space="preserve"> whom the professor</w:t>
      </w:r>
      <w:r w:rsidRPr="00D5656D">
        <w:rPr>
          <w:sz w:val="24"/>
        </w:rPr>
        <w:t xml:space="preserve"> received a free education. If </w:t>
      </w:r>
      <w:r>
        <w:rPr>
          <w:sz w:val="24"/>
        </w:rPr>
        <w:t>a student has</w:t>
      </w:r>
      <w:r w:rsidRPr="00D5656D">
        <w:rPr>
          <w:sz w:val="24"/>
        </w:rPr>
        <w:t xml:space="preserve"> any comments or concerns regarding this syllabus, feel free to write them on the back of a mint condition Action Comics #1 and send to Ronald J McGauvran, Department of </w:t>
      </w:r>
      <w:r>
        <w:rPr>
          <w:sz w:val="24"/>
        </w:rPr>
        <w:t xml:space="preserve">Sociology and </w:t>
      </w:r>
      <w:r w:rsidRPr="00D5656D">
        <w:rPr>
          <w:sz w:val="24"/>
        </w:rPr>
        <w:t xml:space="preserve">Political Science, </w:t>
      </w:r>
      <w:r>
        <w:rPr>
          <w:sz w:val="24"/>
        </w:rPr>
        <w:t xml:space="preserve">Tennessee Tech University, 720 Quadrangle, </w:t>
      </w:r>
      <w:r w:rsidRPr="001155D4">
        <w:rPr>
          <w:sz w:val="24"/>
        </w:rPr>
        <w:t>Cookeville, TN 38505</w:t>
      </w:r>
      <w:r>
        <w:rPr>
          <w:sz w:val="24"/>
        </w:rPr>
        <w:t>.</w:t>
      </w:r>
    </w:p>
    <w:p w14:paraId="466487A1" w14:textId="77777777" w:rsidR="00A941F8" w:rsidRDefault="00A941F8" w:rsidP="00A941F8">
      <w:pPr>
        <w:pStyle w:val="NoSpacing"/>
        <w:rPr>
          <w:sz w:val="24"/>
          <w:szCs w:val="24"/>
        </w:rPr>
      </w:pPr>
    </w:p>
    <w:p w14:paraId="19B3F8E4" w14:textId="77777777" w:rsidR="00A941F8" w:rsidRDefault="00A941F8" w:rsidP="00A941F8">
      <w:pPr>
        <w:pStyle w:val="NoSpacing"/>
        <w:rPr>
          <w:sz w:val="24"/>
          <w:szCs w:val="24"/>
        </w:rPr>
      </w:pPr>
    </w:p>
    <w:p w14:paraId="28600EA8" w14:textId="77777777" w:rsidR="00A941F8" w:rsidRPr="00B03288" w:rsidRDefault="00A941F8" w:rsidP="00A941F8">
      <w:pPr>
        <w:pStyle w:val="NoSpacing"/>
        <w:rPr>
          <w:sz w:val="24"/>
          <w:szCs w:val="24"/>
        </w:rPr>
      </w:pPr>
    </w:p>
    <w:p w14:paraId="1AA86E49" w14:textId="77777777" w:rsidR="00B03288" w:rsidRPr="00B03288" w:rsidRDefault="00B03288" w:rsidP="00B03288">
      <w:pPr>
        <w:pStyle w:val="NoSpacing"/>
        <w:rPr>
          <w:sz w:val="24"/>
          <w:szCs w:val="24"/>
        </w:rPr>
      </w:pPr>
    </w:p>
    <w:sectPr w:rsidR="00B03288" w:rsidRPr="00B03288" w:rsidSect="00EC4F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97787" w14:textId="77777777" w:rsidR="00030563" w:rsidRDefault="00030563" w:rsidP="008C6886">
      <w:pPr>
        <w:spacing w:after="0" w:line="240" w:lineRule="auto"/>
      </w:pPr>
      <w:r>
        <w:separator/>
      </w:r>
    </w:p>
  </w:endnote>
  <w:endnote w:type="continuationSeparator" w:id="0">
    <w:p w14:paraId="4582F80A" w14:textId="77777777" w:rsidR="00030563" w:rsidRDefault="00030563" w:rsidP="008C6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Grande">
    <w:charset w:val="00"/>
    <w:family w:val="auto"/>
    <w:pitch w:val="variable"/>
    <w:sig w:usb0="E1000AEF" w:usb1="5000A1FF" w:usb2="00000000" w:usb3="00000000" w:csb0="000001BF" w:csb1="00000000"/>
  </w:font>
  <w:font w:name="CMR12">
    <w:panose1 w:val="00000000000000000000"/>
    <w:charset w:val="00"/>
    <w:family w:val="auto"/>
    <w:notTrueType/>
    <w:pitch w:val="default"/>
    <w:sig w:usb0="00000003" w:usb1="00000000" w:usb2="00000000" w:usb3="00000000" w:csb0="00000001" w:csb1="00000000"/>
  </w:font>
  <w:font w:name="CMBX12">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2406058"/>
      <w:docPartObj>
        <w:docPartGallery w:val="Page Numbers (Bottom of Page)"/>
        <w:docPartUnique/>
      </w:docPartObj>
    </w:sdtPr>
    <w:sdtEndPr>
      <w:rPr>
        <w:noProof/>
      </w:rPr>
    </w:sdtEndPr>
    <w:sdtContent>
      <w:p w14:paraId="3B7DB95E" w14:textId="5EEEA1FE" w:rsidR="0083563A" w:rsidRDefault="0083563A">
        <w:pPr>
          <w:pStyle w:val="Footer"/>
          <w:jc w:val="center"/>
          <w:rPr>
            <w:noProof/>
          </w:rPr>
        </w:pPr>
        <w:r>
          <w:fldChar w:fldCharType="begin"/>
        </w:r>
        <w:r>
          <w:instrText xml:space="preserve"> PAGE   \* MERGEFORMAT </w:instrText>
        </w:r>
        <w:r>
          <w:fldChar w:fldCharType="separate"/>
        </w:r>
        <w:r w:rsidR="00740FD8">
          <w:rPr>
            <w:noProof/>
          </w:rPr>
          <w:t>2</w:t>
        </w:r>
        <w:r>
          <w:rPr>
            <w:noProof/>
          </w:rPr>
          <w:fldChar w:fldCharType="end"/>
        </w:r>
      </w:p>
      <w:p w14:paraId="613D2403" w14:textId="77777777" w:rsidR="0083563A" w:rsidRDefault="0083563A">
        <w:pPr>
          <w:pStyle w:val="Footer"/>
          <w:jc w:val="center"/>
        </w:pPr>
        <w:r>
          <w:rPr>
            <w:noProof/>
          </w:rPr>
          <w:t xml:space="preserve">The professor reserves the right to make reasonable changes to this syllabus as needed. </w:t>
        </w:r>
      </w:p>
    </w:sdtContent>
  </w:sdt>
  <w:p w14:paraId="019B7144" w14:textId="77777777" w:rsidR="0083563A" w:rsidRDefault="00835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BA113" w14:textId="77777777" w:rsidR="00030563" w:rsidRDefault="00030563" w:rsidP="008C6886">
      <w:pPr>
        <w:spacing w:after="0" w:line="240" w:lineRule="auto"/>
      </w:pPr>
      <w:r>
        <w:separator/>
      </w:r>
    </w:p>
  </w:footnote>
  <w:footnote w:type="continuationSeparator" w:id="0">
    <w:p w14:paraId="4BF860DB" w14:textId="77777777" w:rsidR="00030563" w:rsidRDefault="00030563" w:rsidP="008C68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B3AB7"/>
    <w:multiLevelType w:val="hybridMultilevel"/>
    <w:tmpl w:val="631CB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F5FE5"/>
    <w:multiLevelType w:val="hybridMultilevel"/>
    <w:tmpl w:val="9FEC91AE"/>
    <w:lvl w:ilvl="0" w:tplc="A90E199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A70EE"/>
    <w:multiLevelType w:val="hybridMultilevel"/>
    <w:tmpl w:val="47F2A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7622CC"/>
    <w:multiLevelType w:val="hybridMultilevel"/>
    <w:tmpl w:val="394A2AB2"/>
    <w:lvl w:ilvl="0" w:tplc="30940BD6">
      <w:start w:val="1"/>
      <w:numFmt w:val="lowerRoman"/>
      <w:lvlText w:val="%1."/>
      <w:lvlJc w:val="left"/>
      <w:pPr>
        <w:ind w:left="1080" w:hanging="720"/>
      </w:pPr>
      <w:rPr>
        <w:rFonts w:hint="default"/>
      </w:rPr>
    </w:lvl>
    <w:lvl w:ilvl="1" w:tplc="20B4F456">
      <w:start w:val="1"/>
      <w:numFmt w:val="upperRoman"/>
      <w:lvlText w:val="%2."/>
      <w:lvlJc w:val="left"/>
      <w:pPr>
        <w:ind w:left="1800" w:hanging="720"/>
      </w:pPr>
      <w:rPr>
        <w:rFonts w:hint="default"/>
      </w:rPr>
    </w:lvl>
    <w:lvl w:ilvl="2" w:tplc="6A56DF5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231149"/>
    <w:multiLevelType w:val="hybridMultilevel"/>
    <w:tmpl w:val="7F740C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402690"/>
    <w:multiLevelType w:val="hybridMultilevel"/>
    <w:tmpl w:val="16F64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306AE8"/>
    <w:multiLevelType w:val="hybridMultilevel"/>
    <w:tmpl w:val="3B56B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D545B0E"/>
    <w:multiLevelType w:val="hybridMultilevel"/>
    <w:tmpl w:val="ACE20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FE19B8"/>
    <w:multiLevelType w:val="hybridMultilevel"/>
    <w:tmpl w:val="D7D8F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3"/>
  </w:num>
  <w:num w:numId="5">
    <w:abstractNumId w:val="7"/>
  </w:num>
  <w:num w:numId="6">
    <w:abstractNumId w:val="0"/>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U0N7cwNzYytDQ2NDdU0lEKTi0uzszPAykwqQUAt17uhywAAAA="/>
  </w:docVars>
  <w:rsids>
    <w:rsidRoot w:val="009A09D3"/>
    <w:rsid w:val="00007D08"/>
    <w:rsid w:val="00022DF6"/>
    <w:rsid w:val="0002738B"/>
    <w:rsid w:val="00030563"/>
    <w:rsid w:val="000316CD"/>
    <w:rsid w:val="000339FC"/>
    <w:rsid w:val="0003572B"/>
    <w:rsid w:val="00070DA5"/>
    <w:rsid w:val="000C15A3"/>
    <w:rsid w:val="001155D4"/>
    <w:rsid w:val="001D0CE9"/>
    <w:rsid w:val="001E5937"/>
    <w:rsid w:val="00210D9D"/>
    <w:rsid w:val="0024007C"/>
    <w:rsid w:val="00284A33"/>
    <w:rsid w:val="002D6409"/>
    <w:rsid w:val="002E065E"/>
    <w:rsid w:val="003115E6"/>
    <w:rsid w:val="00314A66"/>
    <w:rsid w:val="003255B4"/>
    <w:rsid w:val="00360295"/>
    <w:rsid w:val="003C13C8"/>
    <w:rsid w:val="003C7B6A"/>
    <w:rsid w:val="003F6BA1"/>
    <w:rsid w:val="00530F0A"/>
    <w:rsid w:val="005815CA"/>
    <w:rsid w:val="005A37D9"/>
    <w:rsid w:val="005F5696"/>
    <w:rsid w:val="0060105F"/>
    <w:rsid w:val="00634E85"/>
    <w:rsid w:val="00637190"/>
    <w:rsid w:val="00662409"/>
    <w:rsid w:val="00664F47"/>
    <w:rsid w:val="0067447D"/>
    <w:rsid w:val="00693811"/>
    <w:rsid w:val="006971AE"/>
    <w:rsid w:val="006C544E"/>
    <w:rsid w:val="006F4666"/>
    <w:rsid w:val="006F4844"/>
    <w:rsid w:val="007145FD"/>
    <w:rsid w:val="00740FD8"/>
    <w:rsid w:val="00764A26"/>
    <w:rsid w:val="007977DB"/>
    <w:rsid w:val="007C421A"/>
    <w:rsid w:val="007E1FAB"/>
    <w:rsid w:val="007F1097"/>
    <w:rsid w:val="0083145A"/>
    <w:rsid w:val="0083563A"/>
    <w:rsid w:val="0083604D"/>
    <w:rsid w:val="00856033"/>
    <w:rsid w:val="00892E21"/>
    <w:rsid w:val="008B41F3"/>
    <w:rsid w:val="008B5CE9"/>
    <w:rsid w:val="008C6886"/>
    <w:rsid w:val="008F7E7A"/>
    <w:rsid w:val="009303ED"/>
    <w:rsid w:val="0095663A"/>
    <w:rsid w:val="009A09D3"/>
    <w:rsid w:val="009D6EE7"/>
    <w:rsid w:val="009E6F21"/>
    <w:rsid w:val="00A22CC4"/>
    <w:rsid w:val="00A64295"/>
    <w:rsid w:val="00A941F8"/>
    <w:rsid w:val="00AA49F4"/>
    <w:rsid w:val="00AB1298"/>
    <w:rsid w:val="00B03288"/>
    <w:rsid w:val="00B9711E"/>
    <w:rsid w:val="00BA31A3"/>
    <w:rsid w:val="00BB430E"/>
    <w:rsid w:val="00BE16E3"/>
    <w:rsid w:val="00C52E3B"/>
    <w:rsid w:val="00CB6AAC"/>
    <w:rsid w:val="00CC1867"/>
    <w:rsid w:val="00CE1290"/>
    <w:rsid w:val="00D179D4"/>
    <w:rsid w:val="00D5656D"/>
    <w:rsid w:val="00DB7DFA"/>
    <w:rsid w:val="00DE0A1C"/>
    <w:rsid w:val="00DF6081"/>
    <w:rsid w:val="00E0795F"/>
    <w:rsid w:val="00EA140C"/>
    <w:rsid w:val="00EC4F51"/>
    <w:rsid w:val="00F41712"/>
    <w:rsid w:val="00F42A9B"/>
    <w:rsid w:val="00F459DD"/>
    <w:rsid w:val="00F74A57"/>
    <w:rsid w:val="00F80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9D65A7"/>
  <w15:docId w15:val="{BAAFF7AF-52D8-4090-A8E6-38F974821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1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45FD"/>
    <w:pPr>
      <w:spacing w:after="0" w:line="240" w:lineRule="auto"/>
    </w:pPr>
  </w:style>
  <w:style w:type="character" w:styleId="Hyperlink">
    <w:name w:val="Hyperlink"/>
    <w:basedOn w:val="DefaultParagraphFont"/>
    <w:uiPriority w:val="99"/>
    <w:unhideWhenUsed/>
    <w:rsid w:val="00C52E3B"/>
    <w:rPr>
      <w:color w:val="0563C1" w:themeColor="hyperlink"/>
      <w:u w:val="single"/>
    </w:rPr>
  </w:style>
  <w:style w:type="paragraph" w:styleId="Header">
    <w:name w:val="header"/>
    <w:basedOn w:val="Normal"/>
    <w:link w:val="HeaderChar"/>
    <w:uiPriority w:val="99"/>
    <w:unhideWhenUsed/>
    <w:rsid w:val="008C6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86"/>
  </w:style>
  <w:style w:type="paragraph" w:styleId="Footer">
    <w:name w:val="footer"/>
    <w:basedOn w:val="Normal"/>
    <w:link w:val="FooterChar"/>
    <w:uiPriority w:val="99"/>
    <w:unhideWhenUsed/>
    <w:rsid w:val="008C6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86"/>
  </w:style>
  <w:style w:type="paragraph" w:styleId="BalloonText">
    <w:name w:val="Balloon Text"/>
    <w:basedOn w:val="Normal"/>
    <w:link w:val="BalloonTextChar"/>
    <w:uiPriority w:val="99"/>
    <w:semiHidden/>
    <w:unhideWhenUsed/>
    <w:rsid w:val="00530F0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0F0A"/>
    <w:rPr>
      <w:rFonts w:ascii="Lucida Grande" w:hAnsi="Lucida Grande" w:cs="Lucida Grande"/>
      <w:sz w:val="18"/>
      <w:szCs w:val="18"/>
    </w:rPr>
  </w:style>
  <w:style w:type="paragraph" w:styleId="ListParagraph">
    <w:name w:val="List Paragraph"/>
    <w:basedOn w:val="Normal"/>
    <w:uiPriority w:val="34"/>
    <w:qFormat/>
    <w:rsid w:val="00BE16E3"/>
    <w:pPr>
      <w:spacing w:line="256" w:lineRule="auto"/>
      <w:ind w:left="720"/>
      <w:contextualSpacing/>
    </w:pPr>
  </w:style>
  <w:style w:type="table" w:styleId="TableGrid">
    <w:name w:val="Table Grid"/>
    <w:basedOn w:val="TableNormal"/>
    <w:uiPriority w:val="39"/>
    <w:rsid w:val="00A94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995685">
      <w:bodyDiv w:val="1"/>
      <w:marLeft w:val="0"/>
      <w:marRight w:val="0"/>
      <w:marTop w:val="0"/>
      <w:marBottom w:val="0"/>
      <w:divBdr>
        <w:top w:val="none" w:sz="0" w:space="0" w:color="auto"/>
        <w:left w:val="none" w:sz="0" w:space="0" w:color="auto"/>
        <w:bottom w:val="none" w:sz="0" w:space="0" w:color="auto"/>
        <w:right w:val="none" w:sz="0" w:space="0" w:color="auto"/>
      </w:divBdr>
    </w:div>
    <w:div w:id="143170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ntech.policytech.com/?auto=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1751</Words>
  <Characters>9982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Mcgauvran, Ronald</dc:creator>
  <cp:keywords/>
  <dc:description/>
  <cp:lastModifiedBy>McGauvran, Ronald</cp:lastModifiedBy>
  <cp:revision>11</cp:revision>
  <dcterms:created xsi:type="dcterms:W3CDTF">2018-04-24T18:10:00Z</dcterms:created>
  <dcterms:modified xsi:type="dcterms:W3CDTF">2018-08-21T00:04:00Z</dcterms:modified>
</cp:coreProperties>
</file>